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F4255" w14:textId="6823D554" w:rsidR="00E801AC" w:rsidRPr="00026CEB" w:rsidRDefault="00E801AC" w:rsidP="00E801AC">
      <w:pPr>
        <w:tabs>
          <w:tab w:val="left" w:pos="1360"/>
        </w:tabs>
        <w:outlineLvl w:val="0"/>
        <w:rPr>
          <w:rFonts w:eastAsia="Times New Roman" w:cs="Arial"/>
          <w:lang w:val="en-GB"/>
        </w:rPr>
      </w:pPr>
      <w:r w:rsidRPr="00026CEB">
        <w:rPr>
          <w:rFonts w:eastAsia="Times New Roman" w:cs="Arial"/>
          <w:lang w:val="en-GB"/>
        </w:rPr>
        <w:t>Julie Seidel</w:t>
      </w:r>
    </w:p>
    <w:p w14:paraId="0891A0A8" w14:textId="7F01F2D7" w:rsidR="006869C0" w:rsidRPr="00026CEB" w:rsidRDefault="00E801AC" w:rsidP="00E801AC">
      <w:pPr>
        <w:tabs>
          <w:tab w:val="left" w:pos="1360"/>
        </w:tabs>
        <w:outlineLvl w:val="0"/>
        <w:rPr>
          <w:rFonts w:eastAsia="Times New Roman" w:cs="Arial"/>
          <w:lang w:val="en-GB"/>
        </w:rPr>
      </w:pPr>
      <w:r w:rsidRPr="00026CEB">
        <w:rPr>
          <w:rFonts w:ascii="Calibri" w:eastAsia="Times New Roman" w:hAnsi="Calibri" w:cs="Times New Roman"/>
          <w:lang w:val="en-GB"/>
        </w:rPr>
        <w:t>Falkirk Council (Planning Authority)</w:t>
      </w:r>
    </w:p>
    <w:p w14:paraId="39DC9FDB" w14:textId="006C401A" w:rsidR="00E801AC" w:rsidRPr="00026CEB" w:rsidRDefault="00E801AC" w:rsidP="00E801AC">
      <w:pPr>
        <w:rPr>
          <w:rFonts w:ascii="Calibri" w:eastAsia="Times New Roman" w:hAnsi="Calibri" w:cs="Times New Roman"/>
          <w:lang w:val="en-GB"/>
        </w:rPr>
      </w:pPr>
      <w:r w:rsidRPr="00026CEB">
        <w:rPr>
          <w:rFonts w:ascii="Calibri" w:eastAsia="Times New Roman" w:hAnsi="Calibri" w:cs="Times New Roman"/>
          <w:lang w:val="en-GB"/>
        </w:rPr>
        <w:t>Abbotsford House</w:t>
      </w:r>
      <w:r w:rsidRPr="00026CEB">
        <w:rPr>
          <w:rFonts w:cstheme="minorHAnsi"/>
          <w:noProof/>
          <w:lang w:val="en-GB"/>
        </w:rPr>
        <w:t xml:space="preserve"> </w:t>
      </w:r>
      <w:r w:rsidR="005C7551" w:rsidRPr="00026CEB">
        <w:rPr>
          <w:rFonts w:cstheme="minorHAnsi"/>
          <w:noProof/>
          <w:lang w:val="en-GB"/>
        </w:rPr>
        <mc:AlternateContent>
          <mc:Choice Requires="wps">
            <w:drawing>
              <wp:anchor distT="0" distB="0" distL="114300" distR="114300" simplePos="0" relativeHeight="251659264" behindDoc="0" locked="0" layoutInCell="1" allowOverlap="1" wp14:anchorId="4EC0B4CC" wp14:editId="51E4C648">
                <wp:simplePos x="0" y="0"/>
                <wp:positionH relativeFrom="margin">
                  <wp:posOffset>3289935</wp:posOffset>
                </wp:positionH>
                <wp:positionV relativeFrom="margin">
                  <wp:posOffset>-31115</wp:posOffset>
                </wp:positionV>
                <wp:extent cx="2488565" cy="683895"/>
                <wp:effectExtent l="0" t="0" r="0" b="1905"/>
                <wp:wrapSquare wrapText="bothSides"/>
                <wp:docPr id="3" name="Text Box 3"/>
                <wp:cNvGraphicFramePr/>
                <a:graphic xmlns:a="http://schemas.openxmlformats.org/drawingml/2006/main">
                  <a:graphicData uri="http://schemas.microsoft.com/office/word/2010/wordprocessingShape">
                    <wps:wsp>
                      <wps:cNvSpPr txBox="1"/>
                      <wps:spPr>
                        <a:xfrm>
                          <a:off x="0" y="0"/>
                          <a:ext cx="2488565" cy="683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98C4ED" w14:textId="01B37348" w:rsidR="005C7551" w:rsidRPr="00195472" w:rsidRDefault="005C7551" w:rsidP="005C7551">
                            <w:pPr>
                              <w:jc w:val="right"/>
                              <w:rPr>
                                <w:rFonts w:cstheme="minorHAnsi"/>
                                <w:sz w:val="22"/>
                                <w:szCs w:val="22"/>
                                <w:lang w:val="en-GB"/>
                              </w:rPr>
                            </w:pPr>
                            <w:r w:rsidRPr="00195472">
                              <w:rPr>
                                <w:rFonts w:cstheme="minorHAnsi"/>
                                <w:sz w:val="22"/>
                                <w:szCs w:val="22"/>
                                <w:lang w:val="en-GB"/>
                              </w:rPr>
                              <w:t xml:space="preserve">  Date: </w:t>
                            </w:r>
                            <w:r w:rsidR="006D205F">
                              <w:rPr>
                                <w:rFonts w:cstheme="minorHAnsi"/>
                                <w:sz w:val="22"/>
                                <w:szCs w:val="22"/>
                                <w:lang w:val="en-GB"/>
                              </w:rPr>
                              <w:t>2</w:t>
                            </w:r>
                            <w:r w:rsidR="00026CEB">
                              <w:rPr>
                                <w:rFonts w:cstheme="minorHAnsi"/>
                                <w:sz w:val="22"/>
                                <w:szCs w:val="22"/>
                                <w:lang w:val="en-GB"/>
                              </w:rPr>
                              <w:t>9</w:t>
                            </w:r>
                            <w:r>
                              <w:rPr>
                                <w:rFonts w:cstheme="minorHAnsi"/>
                                <w:sz w:val="22"/>
                                <w:szCs w:val="22"/>
                                <w:lang w:val="en-GB"/>
                              </w:rPr>
                              <w:t xml:space="preserve"> </w:t>
                            </w:r>
                            <w:r w:rsidR="00D22897">
                              <w:rPr>
                                <w:rFonts w:cstheme="minorHAnsi"/>
                                <w:sz w:val="22"/>
                                <w:szCs w:val="22"/>
                                <w:lang w:val="en-GB"/>
                              </w:rPr>
                              <w:t xml:space="preserve">December </w:t>
                            </w:r>
                            <w:r w:rsidRPr="00195472">
                              <w:rPr>
                                <w:rFonts w:cstheme="minorHAnsi"/>
                                <w:sz w:val="22"/>
                                <w:szCs w:val="22"/>
                                <w:lang w:val="en-GB"/>
                              </w:rPr>
                              <w:t>20</w:t>
                            </w:r>
                            <w:r>
                              <w:rPr>
                                <w:rFonts w:cstheme="minorHAnsi"/>
                                <w:sz w:val="22"/>
                                <w:szCs w:val="22"/>
                                <w:lang w:val="en-GB"/>
                              </w:rPr>
                              <w:t>20</w:t>
                            </w:r>
                            <w:r w:rsidRPr="00195472">
                              <w:rPr>
                                <w:rFonts w:cstheme="minorHAnsi"/>
                                <w:sz w:val="22"/>
                                <w:szCs w:val="22"/>
                                <w:lang w:val="en-GB"/>
                              </w:rPr>
                              <w:t xml:space="preserve"> </w:t>
                            </w:r>
                          </w:p>
                          <w:p w14:paraId="13C77C96" w14:textId="40376A9F" w:rsidR="005C7551" w:rsidRPr="00195472" w:rsidRDefault="005C7551" w:rsidP="005C7551">
                            <w:pPr>
                              <w:jc w:val="right"/>
                              <w:rPr>
                                <w:rFonts w:cstheme="minorHAnsi"/>
                                <w:sz w:val="22"/>
                                <w:szCs w:val="22"/>
                                <w:lang w:val="en-GB"/>
                              </w:rPr>
                            </w:pPr>
                            <w:r w:rsidRPr="00195472">
                              <w:rPr>
                                <w:rFonts w:cstheme="minorHAnsi"/>
                                <w:sz w:val="22"/>
                                <w:szCs w:val="22"/>
                                <w:lang w:val="en-GB"/>
                              </w:rPr>
                              <w:t>Our Ref: 01</w:t>
                            </w:r>
                            <w:r>
                              <w:rPr>
                                <w:rFonts w:cstheme="minorHAnsi"/>
                                <w:sz w:val="22"/>
                                <w:szCs w:val="22"/>
                                <w:lang w:val="en-GB"/>
                              </w:rPr>
                              <w:t>0</w:t>
                            </w:r>
                            <w:r w:rsidRPr="00195472">
                              <w:rPr>
                                <w:rFonts w:cstheme="minorHAnsi"/>
                                <w:sz w:val="22"/>
                                <w:szCs w:val="22"/>
                                <w:lang w:val="en-GB"/>
                              </w:rPr>
                              <w:t>/0</w:t>
                            </w:r>
                            <w:r w:rsidR="00D22897">
                              <w:rPr>
                                <w:rFonts w:cstheme="minorHAnsi"/>
                                <w:sz w:val="22"/>
                                <w:szCs w:val="22"/>
                                <w:lang w:val="en-GB"/>
                              </w:rPr>
                              <w:t>4</w:t>
                            </w:r>
                            <w:r w:rsidRPr="00195472">
                              <w:rPr>
                                <w:rFonts w:cstheme="minorHAnsi"/>
                                <w:sz w:val="22"/>
                                <w:szCs w:val="22"/>
                                <w:lang w:val="en-GB"/>
                              </w:rPr>
                              <w:t>/MR</w:t>
                            </w:r>
                          </w:p>
                          <w:p w14:paraId="6703491A" w14:textId="77777777" w:rsidR="005C7551" w:rsidRDefault="005C7551" w:rsidP="005C755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0B4CC" id="_x0000_t202" coordsize="21600,21600" o:spt="202" path="m,l,21600r21600,l21600,xe">
                <v:stroke joinstyle="miter"/>
                <v:path gradientshapeok="t" o:connecttype="rect"/>
              </v:shapetype>
              <v:shape id="Text Box 3" o:spid="_x0000_s1026" type="#_x0000_t202" style="position:absolute;margin-left:259.05pt;margin-top:-2.45pt;width:195.95pt;height:5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" filled="f" stroked="f">
                <v:textbox>
                  <w:txbxContent>
                    <w:p w14:paraId="2498C4ED" w14:textId="01B37348" w:rsidR="005C7551" w:rsidRPr="00195472" w:rsidRDefault="005C7551" w:rsidP="005C7551">
                      <w:pPr>
                        <w:jc w:val="right"/>
                        <w:rPr>
                          <w:rFonts w:cstheme="minorHAnsi"/>
                          <w:sz w:val="22"/>
                          <w:szCs w:val="22"/>
                          <w:lang w:val="en-GB"/>
                        </w:rPr>
                      </w:pPr>
                      <w:r w:rsidRPr="00195472">
                        <w:rPr>
                          <w:rFonts w:cstheme="minorHAnsi"/>
                          <w:sz w:val="22"/>
                          <w:szCs w:val="22"/>
                          <w:lang w:val="en-GB"/>
                        </w:rPr>
                        <w:t xml:space="preserve">  Date: </w:t>
                      </w:r>
                      <w:r w:rsidR="006D205F">
                        <w:rPr>
                          <w:rFonts w:cstheme="minorHAnsi"/>
                          <w:sz w:val="22"/>
                          <w:szCs w:val="22"/>
                          <w:lang w:val="en-GB"/>
                        </w:rPr>
                        <w:t>2</w:t>
                      </w:r>
                      <w:r w:rsidR="00026CEB">
                        <w:rPr>
                          <w:rFonts w:cstheme="minorHAnsi"/>
                          <w:sz w:val="22"/>
                          <w:szCs w:val="22"/>
                          <w:lang w:val="en-GB"/>
                        </w:rPr>
                        <w:t>9</w:t>
                      </w:r>
                      <w:r>
                        <w:rPr>
                          <w:rFonts w:cstheme="minorHAnsi"/>
                          <w:sz w:val="22"/>
                          <w:szCs w:val="22"/>
                          <w:lang w:val="en-GB"/>
                        </w:rPr>
                        <w:t xml:space="preserve"> </w:t>
                      </w:r>
                      <w:r w:rsidR="00D22897">
                        <w:rPr>
                          <w:rFonts w:cstheme="minorHAnsi"/>
                          <w:sz w:val="22"/>
                          <w:szCs w:val="22"/>
                          <w:lang w:val="en-GB"/>
                        </w:rPr>
                        <w:t xml:space="preserve">December </w:t>
                      </w:r>
                      <w:r w:rsidRPr="00195472">
                        <w:rPr>
                          <w:rFonts w:cstheme="minorHAnsi"/>
                          <w:sz w:val="22"/>
                          <w:szCs w:val="22"/>
                          <w:lang w:val="en-GB"/>
                        </w:rPr>
                        <w:t>20</w:t>
                      </w:r>
                      <w:r>
                        <w:rPr>
                          <w:rFonts w:cstheme="minorHAnsi"/>
                          <w:sz w:val="22"/>
                          <w:szCs w:val="22"/>
                          <w:lang w:val="en-GB"/>
                        </w:rPr>
                        <w:t>20</w:t>
                      </w:r>
                      <w:r w:rsidRPr="00195472">
                        <w:rPr>
                          <w:rFonts w:cstheme="minorHAnsi"/>
                          <w:sz w:val="22"/>
                          <w:szCs w:val="22"/>
                          <w:lang w:val="en-GB"/>
                        </w:rPr>
                        <w:t xml:space="preserve"> </w:t>
                      </w:r>
                    </w:p>
                    <w:p w14:paraId="13C77C96" w14:textId="40376A9F" w:rsidR="005C7551" w:rsidRPr="00195472" w:rsidRDefault="005C7551" w:rsidP="005C7551">
                      <w:pPr>
                        <w:jc w:val="right"/>
                        <w:rPr>
                          <w:rFonts w:cstheme="minorHAnsi"/>
                          <w:sz w:val="22"/>
                          <w:szCs w:val="22"/>
                          <w:lang w:val="en-GB"/>
                        </w:rPr>
                      </w:pPr>
                      <w:r w:rsidRPr="00195472">
                        <w:rPr>
                          <w:rFonts w:cstheme="minorHAnsi"/>
                          <w:sz w:val="22"/>
                          <w:szCs w:val="22"/>
                          <w:lang w:val="en-GB"/>
                        </w:rPr>
                        <w:t>Our Ref: 01</w:t>
                      </w:r>
                      <w:r>
                        <w:rPr>
                          <w:rFonts w:cstheme="minorHAnsi"/>
                          <w:sz w:val="22"/>
                          <w:szCs w:val="22"/>
                          <w:lang w:val="en-GB"/>
                        </w:rPr>
                        <w:t>0</w:t>
                      </w:r>
                      <w:r w:rsidRPr="00195472">
                        <w:rPr>
                          <w:rFonts w:cstheme="minorHAnsi"/>
                          <w:sz w:val="22"/>
                          <w:szCs w:val="22"/>
                          <w:lang w:val="en-GB"/>
                        </w:rPr>
                        <w:t>/0</w:t>
                      </w:r>
                      <w:r w:rsidR="00D22897">
                        <w:rPr>
                          <w:rFonts w:cstheme="minorHAnsi"/>
                          <w:sz w:val="22"/>
                          <w:szCs w:val="22"/>
                          <w:lang w:val="en-GB"/>
                        </w:rPr>
                        <w:t>4</w:t>
                      </w:r>
                      <w:r w:rsidRPr="00195472">
                        <w:rPr>
                          <w:rFonts w:cstheme="minorHAnsi"/>
                          <w:sz w:val="22"/>
                          <w:szCs w:val="22"/>
                          <w:lang w:val="en-GB"/>
                        </w:rPr>
                        <w:t>/MR</w:t>
                      </w:r>
                    </w:p>
                    <w:p w14:paraId="6703491A" w14:textId="77777777" w:rsidR="005C7551" w:rsidRDefault="005C7551" w:rsidP="005C7551">
                      <w:pPr>
                        <w:jc w:val="right"/>
                      </w:pPr>
                    </w:p>
                  </w:txbxContent>
                </v:textbox>
                <w10:wrap type="square" anchorx="margin" anchory="margin"/>
              </v:shape>
            </w:pict>
          </mc:Fallback>
        </mc:AlternateContent>
      </w:r>
      <w:r w:rsidRPr="00026CEB">
        <w:rPr>
          <w:rFonts w:ascii="Calibri" w:eastAsia="Times New Roman" w:hAnsi="Calibri" w:cs="Times New Roman"/>
          <w:lang w:val="en-GB"/>
        </w:rPr>
        <w:t xml:space="preserve"> </w:t>
      </w:r>
    </w:p>
    <w:p w14:paraId="53FD46E5" w14:textId="08CE1054" w:rsidR="00E801AC" w:rsidRPr="00026CEB" w:rsidRDefault="006D205F" w:rsidP="00E801AC">
      <w:pPr>
        <w:rPr>
          <w:rFonts w:cstheme="minorHAnsi"/>
          <w:lang w:val="en-GB"/>
        </w:rPr>
      </w:pPr>
      <w:r w:rsidRPr="00026CEB">
        <w:rPr>
          <w:noProof/>
          <w:lang w:val="en-GB"/>
        </w:rPr>
        <mc:AlternateContent>
          <mc:Choice Requires="wps">
            <w:drawing>
              <wp:anchor distT="0" distB="0" distL="114300" distR="114300" simplePos="0" relativeHeight="251661312" behindDoc="0" locked="0" layoutInCell="1" allowOverlap="1" wp14:anchorId="302E91C7" wp14:editId="0D61A481">
                <wp:simplePos x="0" y="0"/>
                <wp:positionH relativeFrom="margin">
                  <wp:posOffset>5197475</wp:posOffset>
                </wp:positionH>
                <wp:positionV relativeFrom="margin">
                  <wp:posOffset>697865</wp:posOffset>
                </wp:positionV>
                <wp:extent cx="525780" cy="31051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2578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8D8661" w14:textId="79801A3F" w:rsidR="00E801AC" w:rsidRPr="006D205F" w:rsidRDefault="00E801AC" w:rsidP="006D205F">
                            <w:pPr>
                              <w:jc w:val="right"/>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91C7" id="Text Box 6" o:spid="_x0000_s1027" type="#_x0000_t202" style="position:absolute;margin-left:409.25pt;margin-top:54.95pt;width:41.4pt;height:2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" filled="f" stroked="f">
                <v:textbox>
                  <w:txbxContent>
                    <w:p w14:paraId="3F8D8661" w14:textId="79801A3F" w:rsidR="00E801AC" w:rsidRPr="006D205F" w:rsidRDefault="00E801AC" w:rsidP="006D205F">
                      <w:pPr>
                        <w:jc w:val="right"/>
                        <w:rPr>
                          <w:lang w:val="en-GB"/>
                        </w:rPr>
                      </w:pPr>
                    </w:p>
                  </w:txbxContent>
                </v:textbox>
                <w10:wrap type="square" anchorx="margin" anchory="margin"/>
              </v:shape>
            </w:pict>
          </mc:Fallback>
        </mc:AlternateContent>
      </w:r>
      <w:proofErr w:type="spellStart"/>
      <w:r w:rsidR="00E801AC" w:rsidRPr="00026CEB">
        <w:rPr>
          <w:rFonts w:ascii="Calibri" w:eastAsia="Times New Roman" w:hAnsi="Calibri" w:cs="Times New Roman"/>
          <w:lang w:val="en-GB"/>
        </w:rPr>
        <w:t>Davids</w:t>
      </w:r>
      <w:proofErr w:type="spellEnd"/>
      <w:r w:rsidR="00E801AC" w:rsidRPr="00026CEB">
        <w:rPr>
          <w:rFonts w:ascii="Calibri" w:eastAsia="Times New Roman" w:hAnsi="Calibri" w:cs="Times New Roman"/>
          <w:lang w:val="en-GB"/>
        </w:rPr>
        <w:t xml:space="preserve"> Loan</w:t>
      </w:r>
      <w:r w:rsidR="00E801AC" w:rsidRPr="00026CEB">
        <w:rPr>
          <w:rFonts w:ascii="Calibri" w:eastAsia="Times New Roman" w:hAnsi="Calibri" w:cs="Times New Roman"/>
          <w:lang w:val="en-GB"/>
        </w:rPr>
        <w:br/>
        <w:t xml:space="preserve">Falkirk FK2 7YZ </w:t>
      </w:r>
    </w:p>
    <w:p w14:paraId="2ABB4544" w14:textId="77777777" w:rsidR="00E801AC" w:rsidRPr="00026CEB" w:rsidRDefault="00E801AC" w:rsidP="005C7551">
      <w:pPr>
        <w:tabs>
          <w:tab w:val="left" w:pos="1360"/>
        </w:tabs>
        <w:outlineLvl w:val="0"/>
        <w:rPr>
          <w:rFonts w:cstheme="minorHAnsi"/>
          <w:lang w:val="en-GB"/>
        </w:rPr>
      </w:pPr>
    </w:p>
    <w:p w14:paraId="5880CC8E" w14:textId="77777777" w:rsidR="005C7551" w:rsidRPr="00026CEB" w:rsidRDefault="005C7551" w:rsidP="005C7551">
      <w:pPr>
        <w:rPr>
          <w:rFonts w:eastAsia="Times New Roman" w:cstheme="minorHAnsi"/>
          <w:color w:val="333333"/>
          <w:u w:val="single"/>
          <w:lang w:val="en-GB"/>
        </w:rPr>
      </w:pPr>
    </w:p>
    <w:p w14:paraId="4883C1D5" w14:textId="3F05F978" w:rsidR="00E801AC" w:rsidRPr="00026CEB" w:rsidRDefault="005C7551" w:rsidP="00E801AC">
      <w:pPr>
        <w:rPr>
          <w:rFonts w:eastAsia="Times New Roman"/>
          <w:b/>
          <w:u w:val="single"/>
        </w:rPr>
      </w:pPr>
      <w:r w:rsidRPr="00026CEB">
        <w:rPr>
          <w:rFonts w:cstheme="minorHAnsi"/>
          <w:b/>
          <w:u w:val="single"/>
          <w:lang w:val="en-GB"/>
        </w:rPr>
        <w:t xml:space="preserve">By email </w:t>
      </w:r>
      <w:r w:rsidR="00E801AC" w:rsidRPr="00026CEB">
        <w:rPr>
          <w:rFonts w:cstheme="minorHAnsi"/>
          <w:b/>
          <w:u w:val="single"/>
          <w:lang w:val="en-GB"/>
        </w:rPr>
        <w:t>(</w:t>
      </w:r>
      <w:r w:rsidR="00E801AC" w:rsidRPr="00026CEB">
        <w:rPr>
          <w:rFonts w:eastAsia="Times New Roman"/>
          <w:b/>
          <w:u w:val="single"/>
        </w:rPr>
        <w:t>julie.seidel@falkirk.gov.uk)</w:t>
      </w:r>
    </w:p>
    <w:p w14:paraId="0039806F" w14:textId="1BD7FFF9" w:rsidR="006869C0" w:rsidRPr="00026CEB" w:rsidRDefault="006869C0" w:rsidP="005C7551">
      <w:pPr>
        <w:rPr>
          <w:rFonts w:cstheme="minorHAnsi"/>
          <w:i/>
          <w:u w:val="single"/>
          <w:lang w:val="en-GB"/>
        </w:rPr>
      </w:pPr>
    </w:p>
    <w:p w14:paraId="3361C69A" w14:textId="4683889B" w:rsidR="00D84DFE" w:rsidRPr="00026CEB" w:rsidRDefault="005C7551" w:rsidP="006869C0">
      <w:pPr>
        <w:rPr>
          <w:rFonts w:cstheme="minorHAnsi"/>
          <w:i/>
          <w:u w:val="single"/>
          <w:lang w:val="en-GB"/>
        </w:rPr>
      </w:pPr>
      <w:r w:rsidRPr="00026CEB">
        <w:rPr>
          <w:rFonts w:cstheme="minorHAnsi"/>
          <w:i/>
          <w:u w:val="single"/>
          <w:lang w:val="en-GB"/>
        </w:rPr>
        <w:t xml:space="preserve"> </w:t>
      </w:r>
      <w:r w:rsidR="00425185" w:rsidRPr="00026CEB">
        <w:rPr>
          <w:rFonts w:cstheme="minorHAnsi"/>
          <w:lang w:val="en-GB"/>
        </w:rPr>
        <w:t xml:space="preserve"> </w:t>
      </w:r>
    </w:p>
    <w:p w14:paraId="3BEAF320" w14:textId="77777777" w:rsidR="005C7551" w:rsidRPr="00026CEB" w:rsidRDefault="005C7551" w:rsidP="005C7551">
      <w:pPr>
        <w:tabs>
          <w:tab w:val="left" w:pos="1360"/>
        </w:tabs>
        <w:rPr>
          <w:rFonts w:cstheme="minorHAnsi"/>
          <w:lang w:val="en-GB"/>
        </w:rPr>
      </w:pPr>
    </w:p>
    <w:p w14:paraId="71235310" w14:textId="5C0B304C" w:rsidR="005C7551" w:rsidRPr="00026CEB" w:rsidRDefault="005C7551" w:rsidP="002E0FAE">
      <w:pPr>
        <w:tabs>
          <w:tab w:val="left" w:pos="1360"/>
        </w:tabs>
        <w:rPr>
          <w:rFonts w:cstheme="minorHAnsi"/>
          <w:lang w:val="en-GB"/>
        </w:rPr>
      </w:pPr>
      <w:r w:rsidRPr="00026CEB">
        <w:rPr>
          <w:rFonts w:cstheme="minorHAnsi"/>
          <w:lang w:val="en-GB"/>
        </w:rPr>
        <w:t xml:space="preserve">Dear </w:t>
      </w:r>
      <w:r w:rsidR="00E801AC" w:rsidRPr="00026CEB">
        <w:rPr>
          <w:rFonts w:cstheme="minorHAnsi"/>
          <w:lang w:val="en-GB"/>
        </w:rPr>
        <w:t>Ms Seidel</w:t>
      </w:r>
    </w:p>
    <w:p w14:paraId="733689B7" w14:textId="77777777" w:rsidR="005C7551" w:rsidRPr="00B818BA" w:rsidRDefault="005C7551" w:rsidP="002E0FAE">
      <w:pPr>
        <w:tabs>
          <w:tab w:val="left" w:pos="1360"/>
        </w:tabs>
        <w:rPr>
          <w:rFonts w:cstheme="minorHAnsi"/>
          <w:lang w:val="en-GB"/>
        </w:rPr>
      </w:pPr>
    </w:p>
    <w:p w14:paraId="2A376BB3" w14:textId="58FA758B" w:rsidR="001A4254" w:rsidRPr="00B818BA" w:rsidRDefault="001A4254" w:rsidP="002E0FAE">
      <w:pPr>
        <w:rPr>
          <w:rFonts w:cstheme="minorHAnsi"/>
          <w:b/>
        </w:rPr>
      </w:pPr>
      <w:r w:rsidRPr="00B818BA">
        <w:rPr>
          <w:rFonts w:cstheme="minorHAnsi"/>
          <w:b/>
        </w:rPr>
        <w:t xml:space="preserve">Avonbridge &amp; Standburn Community Council; </w:t>
      </w:r>
      <w:r w:rsidR="00913D80">
        <w:rPr>
          <w:rFonts w:cstheme="minorHAnsi"/>
          <w:b/>
        </w:rPr>
        <w:t xml:space="preserve">Brightons Community Council; </w:t>
      </w:r>
      <w:r w:rsidR="00BD2809" w:rsidRPr="00B818BA">
        <w:rPr>
          <w:rFonts w:cstheme="minorHAnsi"/>
          <w:b/>
        </w:rPr>
        <w:t xml:space="preserve">Maddiston Community Council; </w:t>
      </w:r>
      <w:r w:rsidRPr="00B818BA">
        <w:rPr>
          <w:rFonts w:cstheme="minorHAnsi"/>
          <w:b/>
        </w:rPr>
        <w:t>Reddingmuirhead &amp; Wallacestone Community Council</w:t>
      </w:r>
      <w:r w:rsidR="00913D80">
        <w:rPr>
          <w:rFonts w:cstheme="minorHAnsi"/>
          <w:b/>
        </w:rPr>
        <w:t xml:space="preserve">; </w:t>
      </w:r>
      <w:r w:rsidR="00913D80" w:rsidRPr="00B818BA">
        <w:rPr>
          <w:rFonts w:cstheme="minorHAnsi"/>
          <w:b/>
        </w:rPr>
        <w:t xml:space="preserve">Shieldhill and California Community Council </w:t>
      </w:r>
      <w:r w:rsidRPr="00B818BA">
        <w:rPr>
          <w:rFonts w:cstheme="minorHAnsi"/>
          <w:b/>
        </w:rPr>
        <w:t>(the “CCS”)</w:t>
      </w:r>
    </w:p>
    <w:p w14:paraId="2B2B84AD" w14:textId="18A04BDB" w:rsidR="001A4254" w:rsidRPr="00B818BA" w:rsidRDefault="00BD2809" w:rsidP="002E0FAE">
      <w:pPr>
        <w:rPr>
          <w:rFonts w:cstheme="minorHAnsi"/>
          <w:b/>
        </w:rPr>
      </w:pPr>
      <w:r w:rsidRPr="00B818BA">
        <w:rPr>
          <w:rFonts w:cstheme="minorHAnsi"/>
          <w:b/>
        </w:rPr>
        <w:t xml:space="preserve">Objection to </w:t>
      </w:r>
      <w:r w:rsidR="001A4254" w:rsidRPr="00B818BA">
        <w:rPr>
          <w:rFonts w:cstheme="minorHAnsi"/>
          <w:b/>
        </w:rPr>
        <w:t>Application P/17/0504/FUL (Hillcrest)</w:t>
      </w:r>
      <w:r w:rsidR="00D25DDA">
        <w:rPr>
          <w:rFonts w:cstheme="minorHAnsi"/>
          <w:b/>
        </w:rPr>
        <w:t xml:space="preserve"> (the “Application”)</w:t>
      </w:r>
    </w:p>
    <w:p w14:paraId="3EFDCF34" w14:textId="4AD4335B" w:rsidR="002C2008" w:rsidRPr="00B818BA" w:rsidRDefault="002C2008" w:rsidP="002E0FAE">
      <w:pPr>
        <w:rPr>
          <w:rFonts w:cstheme="minorHAnsi"/>
          <w:color w:val="000000"/>
          <w:lang w:val="en-GB"/>
        </w:rPr>
      </w:pPr>
    </w:p>
    <w:p w14:paraId="49C31355" w14:textId="77777777" w:rsidR="002E0FAE" w:rsidRPr="00B818BA" w:rsidRDefault="002E0FAE" w:rsidP="002E0FAE">
      <w:pPr>
        <w:rPr>
          <w:rFonts w:cstheme="minorHAnsi"/>
          <w:color w:val="000000"/>
          <w:lang w:val="en-GB"/>
        </w:rPr>
      </w:pPr>
    </w:p>
    <w:p w14:paraId="46B3F9CB" w14:textId="61F180FC" w:rsidR="002C2008" w:rsidRPr="007B32F0" w:rsidRDefault="002C2008" w:rsidP="002E0FAE">
      <w:pPr>
        <w:rPr>
          <w:rFonts w:cstheme="minorHAnsi"/>
          <w:color w:val="000000"/>
          <w:lang w:val="en-GB"/>
        </w:rPr>
      </w:pPr>
      <w:r w:rsidRPr="007B32F0">
        <w:rPr>
          <w:rFonts w:cstheme="minorHAnsi"/>
          <w:color w:val="000000"/>
          <w:lang w:val="en-GB"/>
        </w:rPr>
        <w:t>We refer to your letters of 21 August and 19 October 2020, notifying my client</w:t>
      </w:r>
      <w:r w:rsidR="006D205F" w:rsidRPr="007B32F0">
        <w:rPr>
          <w:rFonts w:cstheme="minorHAnsi"/>
          <w:color w:val="000000"/>
          <w:lang w:val="en-GB"/>
        </w:rPr>
        <w:t>s</w:t>
      </w:r>
      <w:r w:rsidR="00913D80" w:rsidRPr="007B32F0">
        <w:rPr>
          <w:rFonts w:cstheme="minorHAnsi"/>
          <w:color w:val="000000"/>
          <w:lang w:val="en-GB"/>
        </w:rPr>
        <w:t xml:space="preserve"> (the above mentioned 5 Community Councils) </w:t>
      </w:r>
      <w:r w:rsidRPr="007B32F0">
        <w:rPr>
          <w:rFonts w:cstheme="minorHAnsi"/>
          <w:color w:val="000000"/>
          <w:lang w:val="en-GB"/>
        </w:rPr>
        <w:t>that the above planning application has been referred back to the Planning Committee for fresh consideration</w:t>
      </w:r>
      <w:r w:rsidR="00BD2809" w:rsidRPr="007B32F0">
        <w:rPr>
          <w:rFonts w:cstheme="minorHAnsi"/>
          <w:color w:val="000000"/>
          <w:lang w:val="en-GB"/>
        </w:rPr>
        <w:t xml:space="preserve"> and public consultation</w:t>
      </w:r>
      <w:r w:rsidRPr="007B32F0">
        <w:rPr>
          <w:rFonts w:cstheme="minorHAnsi"/>
          <w:color w:val="000000"/>
          <w:lang w:val="en-GB"/>
        </w:rPr>
        <w:t xml:space="preserve">, and our subsequent correspondence </w:t>
      </w:r>
      <w:r w:rsidR="00190671" w:rsidRPr="007B32F0">
        <w:rPr>
          <w:rFonts w:cstheme="minorHAnsi"/>
          <w:color w:val="000000"/>
          <w:lang w:val="en-GB"/>
        </w:rPr>
        <w:t xml:space="preserve">including </w:t>
      </w:r>
      <w:r w:rsidRPr="007B32F0">
        <w:rPr>
          <w:rFonts w:cstheme="minorHAnsi"/>
          <w:color w:val="000000"/>
          <w:lang w:val="en-GB"/>
        </w:rPr>
        <w:t>confirm</w:t>
      </w:r>
      <w:r w:rsidR="00190671" w:rsidRPr="007B32F0">
        <w:rPr>
          <w:rFonts w:cstheme="minorHAnsi"/>
          <w:color w:val="000000"/>
          <w:lang w:val="en-GB"/>
        </w:rPr>
        <w:t xml:space="preserve">ation </w:t>
      </w:r>
      <w:r w:rsidRPr="007B32F0">
        <w:rPr>
          <w:rFonts w:cstheme="minorHAnsi"/>
          <w:color w:val="000000"/>
          <w:lang w:val="en-GB"/>
        </w:rPr>
        <w:t>that you would accept objections to the planning application beyond the</w:t>
      </w:r>
      <w:r w:rsidR="00BD2809" w:rsidRPr="007B32F0">
        <w:rPr>
          <w:rFonts w:cstheme="minorHAnsi"/>
          <w:color w:val="000000"/>
          <w:lang w:val="en-GB"/>
        </w:rPr>
        <w:t xml:space="preserve"> 28 day period referred to in </w:t>
      </w:r>
      <w:r w:rsidR="00026CEB" w:rsidRPr="007B32F0">
        <w:rPr>
          <w:rFonts w:cstheme="minorHAnsi"/>
          <w:color w:val="000000"/>
          <w:lang w:val="en-GB"/>
        </w:rPr>
        <w:t>your</w:t>
      </w:r>
      <w:r w:rsidR="00BD2809" w:rsidRPr="007B32F0">
        <w:rPr>
          <w:rFonts w:cstheme="minorHAnsi"/>
          <w:color w:val="000000"/>
          <w:lang w:val="en-GB"/>
        </w:rPr>
        <w:t xml:space="preserve"> letter of 19 October.</w:t>
      </w:r>
    </w:p>
    <w:p w14:paraId="623DB918" w14:textId="74F2BB7C" w:rsidR="00BD2809" w:rsidRPr="007B32F0" w:rsidRDefault="00BD2809" w:rsidP="002E0FAE">
      <w:pPr>
        <w:rPr>
          <w:rFonts w:cstheme="minorHAnsi"/>
          <w:color w:val="000000"/>
          <w:lang w:val="en-GB"/>
        </w:rPr>
      </w:pPr>
    </w:p>
    <w:p w14:paraId="1F0F8839" w14:textId="08EE2196" w:rsidR="00BD2809" w:rsidRPr="007B32F0" w:rsidRDefault="00BD2809" w:rsidP="002E0FAE">
      <w:pPr>
        <w:rPr>
          <w:rFonts w:cstheme="minorHAnsi"/>
          <w:color w:val="000000"/>
          <w:lang w:val="en-GB"/>
        </w:rPr>
      </w:pPr>
      <w:r w:rsidRPr="007B32F0">
        <w:rPr>
          <w:rFonts w:cstheme="minorHAnsi"/>
          <w:color w:val="000000"/>
          <w:lang w:val="en-GB"/>
        </w:rPr>
        <w:t>My client</w:t>
      </w:r>
      <w:r w:rsidR="006D205F" w:rsidRPr="007B32F0">
        <w:rPr>
          <w:rFonts w:cstheme="minorHAnsi"/>
          <w:color w:val="000000"/>
          <w:lang w:val="en-GB"/>
        </w:rPr>
        <w:t>s</w:t>
      </w:r>
      <w:r w:rsidR="00913D80" w:rsidRPr="007B32F0">
        <w:rPr>
          <w:rFonts w:cstheme="minorHAnsi"/>
          <w:color w:val="000000"/>
          <w:lang w:val="en-GB"/>
        </w:rPr>
        <w:t>, the CCS,</w:t>
      </w:r>
      <w:r w:rsidRPr="007B32F0">
        <w:rPr>
          <w:rFonts w:cstheme="minorHAnsi"/>
          <w:color w:val="000000"/>
          <w:lang w:val="en-GB"/>
        </w:rPr>
        <w:t xml:space="preserve"> object to the Application for the reasons set out in this letter.</w:t>
      </w:r>
    </w:p>
    <w:p w14:paraId="490B6405" w14:textId="64537666" w:rsidR="006869C0" w:rsidRPr="007B32F0" w:rsidRDefault="006869C0" w:rsidP="002E0FAE">
      <w:pPr>
        <w:rPr>
          <w:rFonts w:cstheme="minorHAnsi"/>
          <w:color w:val="000000"/>
          <w:lang w:val="en-GB"/>
        </w:rPr>
      </w:pPr>
    </w:p>
    <w:p w14:paraId="70F2040A" w14:textId="3A253F13" w:rsidR="0064414A" w:rsidRPr="007B32F0" w:rsidRDefault="00107027" w:rsidP="006421F8">
      <w:pPr>
        <w:pStyle w:val="ListParagraph"/>
        <w:numPr>
          <w:ilvl w:val="0"/>
          <w:numId w:val="2"/>
        </w:numPr>
        <w:rPr>
          <w:rFonts w:cstheme="minorHAnsi"/>
          <w:b/>
          <w:color w:val="000000"/>
          <w:lang w:val="en-GB"/>
        </w:rPr>
      </w:pPr>
      <w:r w:rsidRPr="007B32F0">
        <w:rPr>
          <w:rFonts w:cstheme="minorHAnsi"/>
          <w:b/>
          <w:color w:val="000000"/>
          <w:lang w:val="en-GB"/>
        </w:rPr>
        <w:t>Determination of Planning Applications</w:t>
      </w:r>
    </w:p>
    <w:p w14:paraId="6D36D258" w14:textId="6B307034" w:rsidR="00D77756" w:rsidRPr="007B32F0" w:rsidRDefault="00D77756" w:rsidP="002E0FAE">
      <w:pPr>
        <w:pStyle w:val="ListParagraph"/>
        <w:rPr>
          <w:rFonts w:cstheme="minorHAnsi"/>
          <w:color w:val="000000"/>
          <w:lang w:val="en-GB"/>
        </w:rPr>
      </w:pPr>
    </w:p>
    <w:p w14:paraId="3C4D6D02" w14:textId="5E6D7FB5" w:rsidR="00D77756" w:rsidRPr="007B32F0" w:rsidRDefault="00D77756" w:rsidP="002E0FAE">
      <w:pPr>
        <w:pStyle w:val="ListParagraph"/>
        <w:ind w:left="360"/>
        <w:rPr>
          <w:rFonts w:cstheme="minorHAnsi"/>
          <w:color w:val="000000"/>
          <w:lang w:val="en-GB"/>
        </w:rPr>
      </w:pPr>
      <w:r w:rsidRPr="007B32F0">
        <w:rPr>
          <w:rFonts w:cstheme="minorHAnsi"/>
          <w:color w:val="000000"/>
          <w:lang w:val="en-GB"/>
        </w:rPr>
        <w:t>The determination of planning applications is to be made in accordance with the Falkirk Development Plan unless material considerations indicate otherwise (s25 Town &amp; Country Planning (Scotland) Act 1997 as amended).  For the purposes of the above applic</w:t>
      </w:r>
      <w:r w:rsidR="00DB137A" w:rsidRPr="007B32F0">
        <w:rPr>
          <w:rFonts w:cstheme="minorHAnsi"/>
          <w:color w:val="000000"/>
          <w:lang w:val="en-GB"/>
        </w:rPr>
        <w:t>a</w:t>
      </w:r>
      <w:r w:rsidRPr="007B32F0">
        <w:rPr>
          <w:rFonts w:cstheme="minorHAnsi"/>
          <w:color w:val="000000"/>
          <w:lang w:val="en-GB"/>
        </w:rPr>
        <w:t>tion, the Development Plan comprises the Falkirk Local Development Plan 2 (adopted 7 August 2020) and Supplementary Guidance (“</w:t>
      </w:r>
      <w:r w:rsidRPr="007B32F0">
        <w:rPr>
          <w:rFonts w:cstheme="minorHAnsi"/>
          <w:b/>
          <w:color w:val="000000"/>
          <w:lang w:val="en-GB"/>
        </w:rPr>
        <w:t>Development Plan</w:t>
      </w:r>
      <w:r w:rsidRPr="007B32F0">
        <w:rPr>
          <w:rFonts w:cstheme="minorHAnsi"/>
          <w:color w:val="000000"/>
          <w:lang w:val="en-GB"/>
        </w:rPr>
        <w:t xml:space="preserve">”). </w:t>
      </w:r>
    </w:p>
    <w:p w14:paraId="29C92E5A" w14:textId="77777777" w:rsidR="00DB137A" w:rsidRPr="007B32F0" w:rsidRDefault="00DB137A" w:rsidP="002E0FAE">
      <w:pPr>
        <w:rPr>
          <w:rFonts w:cstheme="minorHAnsi"/>
          <w:color w:val="000000"/>
          <w:lang w:val="en-GB"/>
        </w:rPr>
      </w:pPr>
    </w:p>
    <w:p w14:paraId="534CFB98" w14:textId="78824D67" w:rsidR="00DB137A" w:rsidRPr="007B32F0" w:rsidRDefault="00DB137A" w:rsidP="002E0FAE">
      <w:pPr>
        <w:pStyle w:val="ListParagraph"/>
        <w:ind w:left="360"/>
        <w:rPr>
          <w:rFonts w:cstheme="minorHAnsi"/>
          <w:color w:val="000000"/>
          <w:lang w:val="en-GB"/>
        </w:rPr>
      </w:pPr>
      <w:r w:rsidRPr="007B32F0">
        <w:rPr>
          <w:rFonts w:cstheme="minorHAnsi"/>
          <w:color w:val="000000"/>
          <w:lang w:val="en-GB"/>
        </w:rPr>
        <w:t xml:space="preserve">The </w:t>
      </w:r>
      <w:r w:rsidR="00D25DDA" w:rsidRPr="007B32F0">
        <w:rPr>
          <w:rFonts w:cstheme="minorHAnsi"/>
          <w:color w:val="000000"/>
          <w:lang w:val="en-GB"/>
        </w:rPr>
        <w:t>A</w:t>
      </w:r>
      <w:r w:rsidRPr="007B32F0">
        <w:rPr>
          <w:rFonts w:cstheme="minorHAnsi"/>
          <w:color w:val="000000"/>
          <w:lang w:val="en-GB"/>
        </w:rPr>
        <w:t xml:space="preserve">pplication does not accord with </w:t>
      </w:r>
      <w:r w:rsidR="006D205F" w:rsidRPr="007B32F0">
        <w:rPr>
          <w:rFonts w:cstheme="minorHAnsi"/>
          <w:color w:val="000000"/>
          <w:lang w:val="en-GB"/>
        </w:rPr>
        <w:t xml:space="preserve">the </w:t>
      </w:r>
      <w:r w:rsidRPr="007B32F0">
        <w:rPr>
          <w:rFonts w:cstheme="minorHAnsi"/>
          <w:color w:val="000000"/>
          <w:lang w:val="en-GB"/>
        </w:rPr>
        <w:t>Developmen</w:t>
      </w:r>
      <w:r w:rsidR="00F436D6" w:rsidRPr="007B32F0">
        <w:rPr>
          <w:rFonts w:cstheme="minorHAnsi"/>
          <w:color w:val="000000"/>
          <w:lang w:val="en-GB"/>
        </w:rPr>
        <w:t>t</w:t>
      </w:r>
      <w:r w:rsidR="006D205F" w:rsidRPr="007B32F0">
        <w:rPr>
          <w:rFonts w:cstheme="minorHAnsi"/>
          <w:color w:val="000000"/>
          <w:lang w:val="en-GB"/>
        </w:rPr>
        <w:t xml:space="preserve"> Plan</w:t>
      </w:r>
      <w:r w:rsidR="00F436D6" w:rsidRPr="007B32F0">
        <w:rPr>
          <w:rFonts w:cstheme="minorHAnsi"/>
          <w:color w:val="000000"/>
          <w:lang w:val="en-GB"/>
        </w:rPr>
        <w:t>.</w:t>
      </w:r>
      <w:r w:rsidRPr="007B32F0">
        <w:rPr>
          <w:rFonts w:cstheme="minorHAnsi"/>
          <w:color w:val="000000"/>
          <w:lang w:val="en-GB"/>
        </w:rPr>
        <w:t xml:space="preserve">  There are also material considerations that</w:t>
      </w:r>
      <w:r w:rsidR="00F436D6" w:rsidRPr="007B32F0">
        <w:rPr>
          <w:rFonts w:cstheme="minorHAnsi"/>
          <w:color w:val="000000"/>
          <w:lang w:val="en-GB"/>
        </w:rPr>
        <w:t>, taken together, are of sufficient weight to lead to the rejection of this application.  Reasons on both limbs are set out below.</w:t>
      </w:r>
    </w:p>
    <w:p w14:paraId="1D5C0081" w14:textId="77777777" w:rsidR="00DB137A" w:rsidRPr="007B32F0" w:rsidRDefault="00DB137A" w:rsidP="002E0FAE">
      <w:pPr>
        <w:ind w:left="360"/>
        <w:rPr>
          <w:rFonts w:cstheme="minorHAnsi"/>
          <w:color w:val="000000"/>
          <w:lang w:val="en-GB"/>
        </w:rPr>
      </w:pPr>
    </w:p>
    <w:p w14:paraId="49101E95" w14:textId="6DD8553C" w:rsidR="00DB137A" w:rsidRPr="007B32F0" w:rsidRDefault="00B31438" w:rsidP="006421F8">
      <w:pPr>
        <w:pStyle w:val="ListParagraph"/>
        <w:numPr>
          <w:ilvl w:val="0"/>
          <w:numId w:val="2"/>
        </w:numPr>
        <w:rPr>
          <w:rFonts w:cstheme="minorHAnsi"/>
          <w:b/>
          <w:color w:val="000000"/>
          <w:lang w:val="en-GB"/>
        </w:rPr>
      </w:pPr>
      <w:r w:rsidRPr="007B32F0">
        <w:rPr>
          <w:rFonts w:cstheme="minorHAnsi"/>
          <w:b/>
          <w:color w:val="000000"/>
          <w:lang w:val="en-GB"/>
        </w:rPr>
        <w:t xml:space="preserve">Not </w:t>
      </w:r>
      <w:r w:rsidR="00107027" w:rsidRPr="007B32F0">
        <w:rPr>
          <w:rFonts w:cstheme="minorHAnsi"/>
          <w:b/>
          <w:color w:val="000000"/>
          <w:lang w:val="en-GB"/>
        </w:rPr>
        <w:t xml:space="preserve">in </w:t>
      </w:r>
      <w:r w:rsidRPr="007B32F0">
        <w:rPr>
          <w:rFonts w:cstheme="minorHAnsi"/>
          <w:b/>
          <w:color w:val="000000"/>
          <w:lang w:val="en-GB"/>
        </w:rPr>
        <w:t>accordance with</w:t>
      </w:r>
      <w:r w:rsidR="00107027" w:rsidRPr="007B32F0">
        <w:rPr>
          <w:rFonts w:cstheme="minorHAnsi"/>
          <w:b/>
          <w:color w:val="000000"/>
          <w:lang w:val="en-GB"/>
        </w:rPr>
        <w:t xml:space="preserve"> the</w:t>
      </w:r>
      <w:r w:rsidRPr="007B32F0">
        <w:rPr>
          <w:rFonts w:cstheme="minorHAnsi"/>
          <w:b/>
          <w:color w:val="000000"/>
          <w:lang w:val="en-GB"/>
        </w:rPr>
        <w:t xml:space="preserve"> Development Plan</w:t>
      </w:r>
    </w:p>
    <w:p w14:paraId="42B6841D" w14:textId="72999FE7" w:rsidR="00D77756" w:rsidRPr="007B32F0" w:rsidRDefault="00D77756" w:rsidP="002E0FAE">
      <w:pPr>
        <w:pStyle w:val="ListParagraph"/>
        <w:rPr>
          <w:rFonts w:cstheme="minorHAnsi"/>
          <w:color w:val="000000"/>
          <w:lang w:val="en-GB"/>
        </w:rPr>
      </w:pPr>
    </w:p>
    <w:p w14:paraId="05ED04F4" w14:textId="05182FB1" w:rsidR="002E0FAE" w:rsidRPr="007B32F0" w:rsidRDefault="00BF2BE4" w:rsidP="002E0FAE">
      <w:pPr>
        <w:pStyle w:val="ListBullet"/>
        <w:numPr>
          <w:ilvl w:val="0"/>
          <w:numId w:val="0"/>
        </w:numPr>
        <w:spacing w:line="240" w:lineRule="auto"/>
        <w:ind w:left="360"/>
        <w:rPr>
          <w:rFonts w:asciiTheme="minorHAnsi" w:hAnsiTheme="minorHAnsi" w:cstheme="minorHAnsi"/>
          <w:i/>
          <w:u w:val="single"/>
          <w:lang w:eastAsia="en-GB"/>
        </w:rPr>
      </w:pPr>
      <w:r w:rsidRPr="007B32F0">
        <w:rPr>
          <w:rFonts w:asciiTheme="minorHAnsi" w:hAnsiTheme="minorHAnsi" w:cstheme="minorHAnsi"/>
          <w:i/>
          <w:u w:val="single"/>
          <w:lang w:eastAsia="en-GB"/>
        </w:rPr>
        <w:t>Contrary to PE13 (Green &amp; Blue Network</w:t>
      </w:r>
      <w:r w:rsidR="00EF73B4" w:rsidRPr="007B32F0">
        <w:rPr>
          <w:rFonts w:asciiTheme="minorHAnsi" w:hAnsiTheme="minorHAnsi" w:cstheme="minorHAnsi"/>
          <w:i/>
          <w:u w:val="single"/>
          <w:lang w:eastAsia="en-GB"/>
        </w:rPr>
        <w:t>)</w:t>
      </w:r>
    </w:p>
    <w:p w14:paraId="0BEA516D" w14:textId="77777777" w:rsidR="00EF73B4" w:rsidRPr="007B32F0" w:rsidRDefault="00EF73B4" w:rsidP="002E0FAE">
      <w:pPr>
        <w:pStyle w:val="ListBullet"/>
        <w:numPr>
          <w:ilvl w:val="0"/>
          <w:numId w:val="0"/>
        </w:numPr>
        <w:spacing w:line="240" w:lineRule="auto"/>
        <w:ind w:left="360"/>
        <w:rPr>
          <w:rFonts w:asciiTheme="minorHAnsi" w:hAnsiTheme="minorHAnsi" w:cstheme="minorHAnsi"/>
          <w:i/>
          <w:u w:val="single"/>
          <w:lang w:eastAsia="en-GB"/>
        </w:rPr>
      </w:pPr>
    </w:p>
    <w:p w14:paraId="3E4B4AAE" w14:textId="2D7B9DAC" w:rsidR="00702924" w:rsidRPr="007B32F0" w:rsidRDefault="00BF2BE4" w:rsidP="00702924">
      <w:pPr>
        <w:pStyle w:val="ListBullet"/>
        <w:numPr>
          <w:ilvl w:val="0"/>
          <w:numId w:val="0"/>
        </w:numPr>
        <w:spacing w:line="240" w:lineRule="auto"/>
        <w:ind w:left="360"/>
        <w:rPr>
          <w:rFonts w:asciiTheme="minorHAnsi" w:hAnsiTheme="minorHAnsi" w:cstheme="minorHAnsi"/>
        </w:rPr>
      </w:pPr>
      <w:r w:rsidRPr="007B32F0">
        <w:rPr>
          <w:rFonts w:asciiTheme="minorHAnsi" w:hAnsiTheme="minorHAnsi" w:cstheme="minorHAnsi"/>
          <w:lang w:eastAsia="en-GB"/>
        </w:rPr>
        <w:t xml:space="preserve">The development of Falkirk’s Green &amp; Blue Network, supported by Policy PE13, should be considered within the context of the development of </w:t>
      </w:r>
      <w:r w:rsidR="006D205F" w:rsidRPr="007B32F0">
        <w:rPr>
          <w:rFonts w:asciiTheme="minorHAnsi" w:hAnsiTheme="minorHAnsi" w:cstheme="minorHAnsi"/>
          <w:lang w:eastAsia="en-GB"/>
        </w:rPr>
        <w:t>t</w:t>
      </w:r>
      <w:r w:rsidRPr="007B32F0">
        <w:rPr>
          <w:rFonts w:asciiTheme="minorHAnsi" w:hAnsiTheme="minorHAnsi" w:cstheme="minorHAnsi"/>
          <w:lang w:eastAsia="en-GB"/>
        </w:rPr>
        <w:t>he Central Scotland Green Network (“</w:t>
      </w:r>
      <w:r w:rsidRPr="007B32F0">
        <w:rPr>
          <w:rFonts w:asciiTheme="minorHAnsi" w:hAnsiTheme="minorHAnsi" w:cstheme="minorHAnsi"/>
          <w:b/>
          <w:lang w:eastAsia="en-GB"/>
        </w:rPr>
        <w:t>CSGN</w:t>
      </w:r>
      <w:r w:rsidRPr="007B32F0">
        <w:rPr>
          <w:rFonts w:asciiTheme="minorHAnsi" w:hAnsiTheme="minorHAnsi" w:cstheme="minorHAnsi"/>
          <w:lang w:eastAsia="en-GB"/>
        </w:rPr>
        <w:t>”), a key national development within National Planning Framework 3 (“</w:t>
      </w:r>
      <w:r w:rsidRPr="007B32F0">
        <w:rPr>
          <w:rFonts w:asciiTheme="minorHAnsi" w:hAnsiTheme="minorHAnsi" w:cstheme="minorHAnsi"/>
          <w:b/>
          <w:lang w:eastAsia="en-GB"/>
        </w:rPr>
        <w:t>NPF3</w:t>
      </w:r>
      <w:r w:rsidRPr="007B32F0">
        <w:rPr>
          <w:rFonts w:asciiTheme="minorHAnsi" w:hAnsiTheme="minorHAnsi" w:cstheme="minorHAnsi"/>
          <w:lang w:eastAsia="en-GB"/>
        </w:rPr>
        <w:t xml:space="preserve">”).  </w:t>
      </w:r>
      <w:r w:rsidR="00D25DDA" w:rsidRPr="007B32F0">
        <w:rPr>
          <w:rFonts w:asciiTheme="minorHAnsi" w:hAnsiTheme="minorHAnsi" w:cstheme="minorHAnsi"/>
          <w:lang w:eastAsia="en-GB"/>
        </w:rPr>
        <w:t xml:space="preserve">The </w:t>
      </w:r>
      <w:r w:rsidR="00E948B6" w:rsidRPr="007B32F0">
        <w:rPr>
          <w:rFonts w:asciiTheme="minorHAnsi" w:hAnsiTheme="minorHAnsi" w:cstheme="minorHAnsi"/>
          <w:lang w:eastAsia="en-GB"/>
        </w:rPr>
        <w:t>Development Plan asserts that the “</w:t>
      </w:r>
      <w:r w:rsidR="00E948B6" w:rsidRPr="007B32F0">
        <w:rPr>
          <w:rFonts w:asciiTheme="minorHAnsi" w:hAnsiTheme="minorHAnsi" w:cstheme="minorHAnsi"/>
        </w:rPr>
        <w:t xml:space="preserve">the development of the green and blue network is integral to LDP2’s vision and growth strategy, and is </w:t>
      </w:r>
      <w:r w:rsidR="00E948B6" w:rsidRPr="007B32F0">
        <w:rPr>
          <w:rFonts w:asciiTheme="minorHAnsi" w:hAnsiTheme="minorHAnsi" w:cstheme="minorHAnsi"/>
          <w:u w:val="single"/>
        </w:rPr>
        <w:t>supported</w:t>
      </w:r>
      <w:r w:rsidR="00E948B6" w:rsidRPr="007B32F0">
        <w:rPr>
          <w:rFonts w:asciiTheme="minorHAnsi" w:hAnsiTheme="minorHAnsi" w:cstheme="minorHAnsi"/>
        </w:rPr>
        <w:t xml:space="preserve"> by Policy PE13.” (para 3.10</w:t>
      </w:r>
      <w:r w:rsidR="00702924" w:rsidRPr="007B32F0">
        <w:rPr>
          <w:rFonts w:asciiTheme="minorHAnsi" w:hAnsiTheme="minorHAnsi" w:cstheme="minorHAnsi"/>
        </w:rPr>
        <w:t>, my underlining</w:t>
      </w:r>
      <w:r w:rsidR="00E948B6" w:rsidRPr="007B32F0">
        <w:rPr>
          <w:rFonts w:asciiTheme="minorHAnsi" w:hAnsiTheme="minorHAnsi" w:cstheme="minorHAnsi"/>
        </w:rPr>
        <w:t xml:space="preserve">).  </w:t>
      </w:r>
      <w:r w:rsidR="00702924" w:rsidRPr="007B32F0">
        <w:rPr>
          <w:rFonts w:asciiTheme="minorHAnsi" w:hAnsiTheme="minorHAnsi" w:cstheme="minorHAnsi"/>
        </w:rPr>
        <w:t>The clarification in LDP2 that Policy PE13 “supports” the local plan’s vision of a green and blue network makes clear that</w:t>
      </w:r>
      <w:r w:rsidR="00134BAE" w:rsidRPr="007B32F0">
        <w:rPr>
          <w:rFonts w:asciiTheme="minorHAnsi" w:hAnsiTheme="minorHAnsi" w:cstheme="minorHAnsi"/>
        </w:rPr>
        <w:t xml:space="preserve"> the development of such a network pervades and is integral to LDP2 rather than that it is comprised solely within Policy PE13.</w:t>
      </w:r>
    </w:p>
    <w:p w14:paraId="056E8E56" w14:textId="77777777" w:rsidR="002E0FAE" w:rsidRPr="007B32F0" w:rsidRDefault="002E0FAE" w:rsidP="002E0FAE">
      <w:pPr>
        <w:pStyle w:val="ListBullet"/>
        <w:numPr>
          <w:ilvl w:val="0"/>
          <w:numId w:val="0"/>
        </w:numPr>
        <w:spacing w:line="240" w:lineRule="auto"/>
        <w:ind w:left="360"/>
        <w:rPr>
          <w:rFonts w:asciiTheme="minorHAnsi" w:hAnsiTheme="minorHAnsi" w:cstheme="minorHAnsi"/>
        </w:rPr>
      </w:pPr>
    </w:p>
    <w:p w14:paraId="39A0616D" w14:textId="7A5CABDE" w:rsidR="00B0451C" w:rsidRPr="007B32F0" w:rsidRDefault="00E948B6" w:rsidP="00B0451C">
      <w:pPr>
        <w:pStyle w:val="ListBullet"/>
        <w:numPr>
          <w:ilvl w:val="0"/>
          <w:numId w:val="0"/>
        </w:numPr>
        <w:spacing w:line="240" w:lineRule="auto"/>
        <w:ind w:left="360"/>
        <w:rPr>
          <w:rFonts w:asciiTheme="minorHAnsi" w:hAnsiTheme="minorHAnsi" w:cstheme="minorHAnsi"/>
        </w:rPr>
      </w:pPr>
      <w:r w:rsidRPr="007B32F0">
        <w:rPr>
          <w:rFonts w:asciiTheme="minorHAnsi" w:hAnsiTheme="minorHAnsi" w:cstheme="minorHAnsi"/>
        </w:rPr>
        <w:t xml:space="preserve">Map 3.2 sets out the overarching vision of the Green &amp; Blue Network as a series of 14 interconnected green network components. </w:t>
      </w:r>
      <w:r w:rsidR="006D205F" w:rsidRPr="007B32F0">
        <w:rPr>
          <w:rFonts w:asciiTheme="minorHAnsi" w:hAnsiTheme="minorHAnsi" w:cstheme="minorHAnsi"/>
        </w:rPr>
        <w:t xml:space="preserve"> </w:t>
      </w:r>
      <w:r w:rsidR="00B0451C" w:rsidRPr="007B32F0">
        <w:rPr>
          <w:rFonts w:asciiTheme="minorHAnsi" w:hAnsiTheme="minorHAnsi" w:cstheme="minorHAnsi"/>
        </w:rPr>
        <w:t>GN14</w:t>
      </w:r>
      <w:r w:rsidR="00AF53B3" w:rsidRPr="007B32F0">
        <w:rPr>
          <w:rFonts w:asciiTheme="minorHAnsi" w:hAnsiTheme="minorHAnsi" w:cstheme="minorHAnsi"/>
        </w:rPr>
        <w:t>/</w:t>
      </w:r>
      <w:r w:rsidR="00B0451C" w:rsidRPr="007B32F0">
        <w:rPr>
          <w:rFonts w:asciiTheme="minorHAnsi" w:hAnsiTheme="minorHAnsi" w:cstheme="minorHAnsi"/>
        </w:rPr>
        <w:t xml:space="preserve">the </w:t>
      </w:r>
      <w:r w:rsidR="00AF53B3" w:rsidRPr="007B32F0">
        <w:rPr>
          <w:rFonts w:asciiTheme="minorHAnsi" w:hAnsiTheme="minorHAnsi" w:cstheme="minorHAnsi"/>
          <w:color w:val="000000"/>
        </w:rPr>
        <w:t xml:space="preserve">Lower Braes Green Network </w:t>
      </w:r>
      <w:r w:rsidR="00B0451C" w:rsidRPr="007B32F0">
        <w:rPr>
          <w:rFonts w:asciiTheme="minorHAnsi" w:hAnsiTheme="minorHAnsi" w:cstheme="minorHAnsi"/>
        </w:rPr>
        <w:t xml:space="preserve">is relevant to this Application.  It should also be noted that GN14 fulfils 4 out of 6 key network priorities, including that of supporting disadvantaged communities.  </w:t>
      </w:r>
    </w:p>
    <w:p w14:paraId="6ADED652" w14:textId="77777777" w:rsidR="00D25DDA" w:rsidRPr="007B32F0" w:rsidRDefault="00D25DDA" w:rsidP="002E0FAE">
      <w:pPr>
        <w:pStyle w:val="ListBullet"/>
        <w:numPr>
          <w:ilvl w:val="0"/>
          <w:numId w:val="0"/>
        </w:numPr>
        <w:spacing w:line="240" w:lineRule="auto"/>
        <w:ind w:left="360"/>
        <w:rPr>
          <w:rFonts w:asciiTheme="minorHAnsi" w:hAnsiTheme="minorHAnsi" w:cstheme="minorHAnsi"/>
        </w:rPr>
      </w:pPr>
    </w:p>
    <w:p w14:paraId="6EF620D8" w14:textId="503A626D" w:rsidR="002E0FAE" w:rsidRPr="007B32F0" w:rsidRDefault="006D205F" w:rsidP="002E0FAE">
      <w:pPr>
        <w:pStyle w:val="ListBullet"/>
        <w:numPr>
          <w:ilvl w:val="0"/>
          <w:numId w:val="0"/>
        </w:numPr>
        <w:spacing w:line="240" w:lineRule="auto"/>
        <w:ind w:left="360"/>
        <w:rPr>
          <w:rFonts w:asciiTheme="minorHAnsi" w:hAnsiTheme="minorHAnsi" w:cstheme="minorHAnsi"/>
        </w:rPr>
      </w:pPr>
      <w:r w:rsidRPr="007B32F0">
        <w:rPr>
          <w:rFonts w:asciiTheme="minorHAnsi" w:hAnsiTheme="minorHAnsi" w:cstheme="minorHAnsi"/>
        </w:rPr>
        <w:t>T</w:t>
      </w:r>
      <w:r w:rsidR="00092CDF" w:rsidRPr="007B32F0">
        <w:rPr>
          <w:rFonts w:asciiTheme="minorHAnsi" w:hAnsiTheme="minorHAnsi" w:cstheme="minorHAnsi"/>
        </w:rPr>
        <w:t>he</w:t>
      </w:r>
      <w:r w:rsidR="00E948B6" w:rsidRPr="007B32F0">
        <w:rPr>
          <w:rFonts w:asciiTheme="minorHAnsi" w:hAnsiTheme="minorHAnsi" w:cstheme="minorHAnsi"/>
        </w:rPr>
        <w:t xml:space="preserve"> Application</w:t>
      </w:r>
      <w:r w:rsidR="00134BAE" w:rsidRPr="007B32F0">
        <w:rPr>
          <w:rFonts w:asciiTheme="minorHAnsi" w:hAnsiTheme="minorHAnsi" w:cstheme="minorHAnsi"/>
        </w:rPr>
        <w:t xml:space="preserve"> </w:t>
      </w:r>
      <w:r w:rsidR="00B0451C" w:rsidRPr="007B32F0">
        <w:rPr>
          <w:rFonts w:asciiTheme="minorHAnsi" w:hAnsiTheme="minorHAnsi" w:cstheme="minorHAnsi"/>
        </w:rPr>
        <w:t xml:space="preserve">is contrary to </w:t>
      </w:r>
      <w:r w:rsidR="006B6714" w:rsidRPr="007B32F0">
        <w:rPr>
          <w:rFonts w:asciiTheme="minorHAnsi" w:hAnsiTheme="minorHAnsi" w:cstheme="minorHAnsi"/>
        </w:rPr>
        <w:t>PE13</w:t>
      </w:r>
      <w:r w:rsidR="00AF53B3" w:rsidRPr="007B32F0">
        <w:rPr>
          <w:rFonts w:asciiTheme="minorHAnsi" w:hAnsiTheme="minorHAnsi" w:cstheme="minorHAnsi"/>
        </w:rPr>
        <w:t xml:space="preserve"> because it </w:t>
      </w:r>
      <w:r w:rsidR="00134BAE" w:rsidRPr="007B32F0">
        <w:rPr>
          <w:rFonts w:asciiTheme="minorHAnsi" w:hAnsiTheme="minorHAnsi" w:cstheme="minorHAnsi"/>
        </w:rPr>
        <w:t xml:space="preserve">adversely impacts on the </w:t>
      </w:r>
      <w:r w:rsidR="00AF53B3" w:rsidRPr="007B32F0">
        <w:rPr>
          <w:rFonts w:asciiTheme="minorHAnsi" w:hAnsiTheme="minorHAnsi" w:cstheme="minorHAnsi"/>
        </w:rPr>
        <w:t xml:space="preserve">delivery of the CSGN </w:t>
      </w:r>
      <w:r w:rsidR="006B6714" w:rsidRPr="007B32F0">
        <w:rPr>
          <w:rFonts w:asciiTheme="minorHAnsi" w:hAnsiTheme="minorHAnsi" w:cstheme="minorHAnsi"/>
        </w:rPr>
        <w:t xml:space="preserve">and </w:t>
      </w:r>
      <w:r w:rsidR="00134BAE" w:rsidRPr="007B32F0">
        <w:rPr>
          <w:rFonts w:asciiTheme="minorHAnsi" w:hAnsiTheme="minorHAnsi" w:cstheme="minorHAnsi"/>
        </w:rPr>
        <w:t>the green and blue network through GN14</w:t>
      </w:r>
      <w:r w:rsidR="006B6714" w:rsidRPr="007B32F0">
        <w:rPr>
          <w:rFonts w:asciiTheme="minorHAnsi" w:hAnsiTheme="minorHAnsi" w:cstheme="minorHAnsi"/>
        </w:rPr>
        <w:t>.</w:t>
      </w:r>
    </w:p>
    <w:p w14:paraId="4D35DD96" w14:textId="77777777" w:rsidR="00E948B6" w:rsidRPr="007B32F0" w:rsidRDefault="00E948B6" w:rsidP="002E0FAE">
      <w:pPr>
        <w:rPr>
          <w:rFonts w:cstheme="minorHAnsi"/>
          <w:color w:val="000000"/>
          <w:lang w:val="en-GB"/>
        </w:rPr>
      </w:pPr>
    </w:p>
    <w:p w14:paraId="460FF1CA" w14:textId="77777777" w:rsidR="002E0FAE" w:rsidRPr="007B32F0" w:rsidRDefault="00107027" w:rsidP="002E0FAE">
      <w:pPr>
        <w:pStyle w:val="ListBullet"/>
        <w:numPr>
          <w:ilvl w:val="0"/>
          <w:numId w:val="0"/>
        </w:numPr>
        <w:spacing w:line="240" w:lineRule="auto"/>
        <w:ind w:firstLine="360"/>
        <w:rPr>
          <w:rFonts w:asciiTheme="minorHAnsi" w:hAnsiTheme="minorHAnsi" w:cstheme="minorHAnsi"/>
          <w:i/>
          <w:u w:val="single"/>
          <w:lang w:eastAsia="en-GB"/>
        </w:rPr>
      </w:pPr>
      <w:r w:rsidRPr="007B32F0">
        <w:rPr>
          <w:rFonts w:asciiTheme="minorHAnsi" w:hAnsiTheme="minorHAnsi" w:cstheme="minorHAnsi"/>
          <w:i/>
          <w:u w:val="single"/>
          <w:lang w:eastAsia="en-GB"/>
        </w:rPr>
        <w:t xml:space="preserve">Contrary to </w:t>
      </w:r>
      <w:r w:rsidR="007077B7" w:rsidRPr="007B32F0">
        <w:rPr>
          <w:rFonts w:asciiTheme="minorHAnsi" w:hAnsiTheme="minorHAnsi" w:cstheme="minorHAnsi"/>
          <w:i/>
          <w:u w:val="single"/>
          <w:lang w:eastAsia="en-GB"/>
        </w:rPr>
        <w:t xml:space="preserve">PE 16 (Protection of </w:t>
      </w:r>
      <w:r w:rsidRPr="007B32F0">
        <w:rPr>
          <w:rFonts w:asciiTheme="minorHAnsi" w:hAnsiTheme="minorHAnsi" w:cstheme="minorHAnsi"/>
          <w:i/>
          <w:u w:val="single"/>
          <w:lang w:eastAsia="en-GB"/>
        </w:rPr>
        <w:t xml:space="preserve">Open </w:t>
      </w:r>
      <w:r w:rsidR="007077B7" w:rsidRPr="007B32F0">
        <w:rPr>
          <w:rFonts w:asciiTheme="minorHAnsi" w:hAnsiTheme="minorHAnsi" w:cstheme="minorHAnsi"/>
          <w:i/>
          <w:u w:val="single"/>
          <w:lang w:eastAsia="en-GB"/>
        </w:rPr>
        <w:t>S</w:t>
      </w:r>
      <w:r w:rsidRPr="007B32F0">
        <w:rPr>
          <w:rFonts w:asciiTheme="minorHAnsi" w:hAnsiTheme="minorHAnsi" w:cstheme="minorHAnsi"/>
          <w:i/>
          <w:u w:val="single"/>
          <w:lang w:eastAsia="en-GB"/>
        </w:rPr>
        <w:t>pace</w:t>
      </w:r>
      <w:r w:rsidR="007077B7" w:rsidRPr="007B32F0">
        <w:rPr>
          <w:rFonts w:asciiTheme="minorHAnsi" w:hAnsiTheme="minorHAnsi" w:cstheme="minorHAnsi"/>
          <w:i/>
          <w:u w:val="single"/>
          <w:lang w:eastAsia="en-GB"/>
        </w:rPr>
        <w:t>)</w:t>
      </w:r>
    </w:p>
    <w:p w14:paraId="78322836" w14:textId="77777777" w:rsidR="002E0FAE" w:rsidRPr="007B32F0" w:rsidRDefault="002E0FAE" w:rsidP="002E0FAE">
      <w:pPr>
        <w:pStyle w:val="ListBullet"/>
        <w:numPr>
          <w:ilvl w:val="0"/>
          <w:numId w:val="0"/>
        </w:numPr>
        <w:spacing w:line="240" w:lineRule="auto"/>
        <w:ind w:firstLine="360"/>
        <w:rPr>
          <w:rFonts w:asciiTheme="minorHAnsi" w:hAnsiTheme="minorHAnsi" w:cstheme="minorHAnsi"/>
          <w:lang w:eastAsia="en-GB"/>
        </w:rPr>
      </w:pPr>
    </w:p>
    <w:p w14:paraId="5E8455DB" w14:textId="795864D3" w:rsidR="005B3716" w:rsidRPr="007B32F0" w:rsidRDefault="007077B7" w:rsidP="00D73543">
      <w:pPr>
        <w:pStyle w:val="ListBullet"/>
        <w:numPr>
          <w:ilvl w:val="0"/>
          <w:numId w:val="0"/>
        </w:numPr>
        <w:spacing w:line="240" w:lineRule="auto"/>
        <w:ind w:left="360"/>
        <w:rPr>
          <w:rFonts w:asciiTheme="minorHAnsi" w:hAnsiTheme="minorHAnsi" w:cstheme="minorHAnsi"/>
        </w:rPr>
      </w:pPr>
      <w:r w:rsidRPr="007B32F0">
        <w:rPr>
          <w:rFonts w:asciiTheme="minorHAnsi" w:hAnsiTheme="minorHAnsi" w:cstheme="minorHAnsi"/>
          <w:lang w:eastAsia="en-GB"/>
        </w:rPr>
        <w:t xml:space="preserve">Place-making </w:t>
      </w:r>
      <w:r w:rsidR="00263D9D" w:rsidRPr="007B32F0">
        <w:rPr>
          <w:rFonts w:asciiTheme="minorHAnsi" w:hAnsiTheme="minorHAnsi" w:cstheme="minorHAnsi"/>
          <w:lang w:eastAsia="en-GB"/>
        </w:rPr>
        <w:t xml:space="preserve">is </w:t>
      </w:r>
      <w:r w:rsidRPr="007B32F0">
        <w:rPr>
          <w:rFonts w:asciiTheme="minorHAnsi" w:hAnsiTheme="minorHAnsi" w:cstheme="minorHAnsi"/>
          <w:lang w:eastAsia="en-GB"/>
        </w:rPr>
        <w:t>central to LDP2, and Open Space is seen as  “vital to the quality of places”</w:t>
      </w:r>
      <w:r w:rsidR="002E0FAE" w:rsidRPr="007B32F0">
        <w:rPr>
          <w:rFonts w:asciiTheme="minorHAnsi" w:hAnsiTheme="minorHAnsi" w:cstheme="minorHAnsi"/>
          <w:lang w:eastAsia="en-GB"/>
        </w:rPr>
        <w:t xml:space="preserve"> </w:t>
      </w:r>
      <w:r w:rsidR="00D25DDA" w:rsidRPr="007B32F0">
        <w:rPr>
          <w:rFonts w:asciiTheme="minorHAnsi" w:hAnsiTheme="minorHAnsi" w:cstheme="minorHAnsi"/>
          <w:lang w:eastAsia="en-GB"/>
        </w:rPr>
        <w:t xml:space="preserve">(para </w:t>
      </w:r>
      <w:r w:rsidRPr="007B32F0">
        <w:rPr>
          <w:rFonts w:asciiTheme="minorHAnsi" w:hAnsiTheme="minorHAnsi" w:cstheme="minorHAnsi"/>
          <w:lang w:eastAsia="en-GB"/>
        </w:rPr>
        <w:t>4.16)</w:t>
      </w:r>
      <w:r w:rsidR="002E0FAE" w:rsidRPr="007B32F0">
        <w:rPr>
          <w:rFonts w:asciiTheme="minorHAnsi" w:hAnsiTheme="minorHAnsi" w:cstheme="minorHAnsi"/>
          <w:lang w:eastAsia="en-GB"/>
        </w:rPr>
        <w:t xml:space="preserve">.  </w:t>
      </w:r>
      <w:r w:rsidR="00D73543" w:rsidRPr="007B32F0">
        <w:rPr>
          <w:rFonts w:asciiTheme="minorHAnsi" w:hAnsiTheme="minorHAnsi" w:cstheme="minorHAnsi"/>
          <w:lang w:eastAsia="en-GB"/>
        </w:rPr>
        <w:t xml:space="preserve"> </w:t>
      </w:r>
      <w:r w:rsidR="00D73543" w:rsidRPr="007B32F0">
        <w:rPr>
          <w:rFonts w:asciiTheme="minorHAnsi" w:hAnsiTheme="minorHAnsi" w:cstheme="minorHAnsi"/>
        </w:rPr>
        <w:t>There is no equivalent of Policy PE1</w:t>
      </w:r>
      <w:r w:rsidR="006B6714" w:rsidRPr="007B32F0">
        <w:rPr>
          <w:rFonts w:asciiTheme="minorHAnsi" w:hAnsiTheme="minorHAnsi" w:cstheme="minorHAnsi"/>
        </w:rPr>
        <w:t>6</w:t>
      </w:r>
      <w:r w:rsidR="00D73543" w:rsidRPr="007B32F0">
        <w:rPr>
          <w:rFonts w:asciiTheme="minorHAnsi" w:hAnsiTheme="minorHAnsi" w:cstheme="minorHAnsi"/>
        </w:rPr>
        <w:t xml:space="preserve"> in LDP1</w:t>
      </w:r>
      <w:r w:rsidR="00D25DDA" w:rsidRPr="007B32F0">
        <w:rPr>
          <w:rFonts w:asciiTheme="minorHAnsi" w:hAnsiTheme="minorHAnsi" w:cstheme="minorHAnsi"/>
        </w:rPr>
        <w:t>,</w:t>
      </w:r>
      <w:r w:rsidR="00D73543" w:rsidRPr="007B32F0">
        <w:rPr>
          <w:rFonts w:asciiTheme="minorHAnsi" w:hAnsiTheme="minorHAnsi" w:cstheme="minorHAnsi"/>
        </w:rPr>
        <w:t xml:space="preserve"> reflecting the increased weight given to the protection of green and open space </w:t>
      </w:r>
      <w:r w:rsidR="005B3716" w:rsidRPr="007B32F0">
        <w:rPr>
          <w:rFonts w:asciiTheme="minorHAnsi" w:hAnsiTheme="minorHAnsi" w:cstheme="minorHAnsi"/>
        </w:rPr>
        <w:t xml:space="preserve">and habitat networks in </w:t>
      </w:r>
      <w:r w:rsidR="00D73543" w:rsidRPr="007B32F0">
        <w:rPr>
          <w:rFonts w:asciiTheme="minorHAnsi" w:hAnsiTheme="minorHAnsi" w:cstheme="minorHAnsi"/>
        </w:rPr>
        <w:t>national and local policy</w:t>
      </w:r>
      <w:r w:rsidR="005B3716" w:rsidRPr="007B32F0">
        <w:rPr>
          <w:rFonts w:asciiTheme="minorHAnsi" w:hAnsiTheme="minorHAnsi" w:cstheme="minorHAnsi"/>
        </w:rPr>
        <w:t>.  T</w:t>
      </w:r>
      <w:r w:rsidR="00D73543" w:rsidRPr="007B32F0">
        <w:rPr>
          <w:rFonts w:asciiTheme="minorHAnsi" w:hAnsiTheme="minorHAnsi" w:cstheme="minorHAnsi"/>
        </w:rPr>
        <w:t xml:space="preserve">herefore this </w:t>
      </w:r>
      <w:r w:rsidR="005B3716" w:rsidRPr="007B32F0">
        <w:rPr>
          <w:rFonts w:asciiTheme="minorHAnsi" w:hAnsiTheme="minorHAnsi" w:cstheme="minorHAnsi"/>
        </w:rPr>
        <w:t>matter</w:t>
      </w:r>
      <w:r w:rsidR="00D73543" w:rsidRPr="007B32F0">
        <w:rPr>
          <w:rFonts w:asciiTheme="minorHAnsi" w:hAnsiTheme="minorHAnsi" w:cstheme="minorHAnsi"/>
        </w:rPr>
        <w:t xml:space="preserve"> should be considered as of new</w:t>
      </w:r>
      <w:r w:rsidR="005B3716" w:rsidRPr="007B32F0">
        <w:rPr>
          <w:rFonts w:asciiTheme="minorHAnsi" w:hAnsiTheme="minorHAnsi" w:cstheme="minorHAnsi"/>
        </w:rPr>
        <w:t xml:space="preserve"> and</w:t>
      </w:r>
      <w:r w:rsidR="00D25DDA" w:rsidRPr="007B32F0">
        <w:rPr>
          <w:rFonts w:asciiTheme="minorHAnsi" w:hAnsiTheme="minorHAnsi" w:cstheme="minorHAnsi"/>
        </w:rPr>
        <w:t>, as</w:t>
      </w:r>
      <w:r w:rsidR="005B3716" w:rsidRPr="007B32F0">
        <w:rPr>
          <w:rFonts w:asciiTheme="minorHAnsi" w:hAnsiTheme="minorHAnsi" w:cstheme="minorHAnsi"/>
        </w:rPr>
        <w:t xml:space="preserve"> the Planning Statement from the applicant has not been updated</w:t>
      </w:r>
      <w:r w:rsidR="00D25DDA" w:rsidRPr="007B32F0">
        <w:rPr>
          <w:rFonts w:asciiTheme="minorHAnsi" w:hAnsiTheme="minorHAnsi" w:cstheme="minorHAnsi"/>
        </w:rPr>
        <w:t xml:space="preserve">, </w:t>
      </w:r>
      <w:r w:rsidR="005B3716" w:rsidRPr="007B32F0">
        <w:rPr>
          <w:rFonts w:asciiTheme="minorHAnsi" w:hAnsiTheme="minorHAnsi" w:cstheme="minorHAnsi"/>
        </w:rPr>
        <w:t>the Application is inadequate and therefore should be rejected on this basis.</w:t>
      </w:r>
    </w:p>
    <w:p w14:paraId="168BED6B" w14:textId="77777777" w:rsidR="005B3716" w:rsidRPr="007B32F0" w:rsidRDefault="005B3716" w:rsidP="00D73543">
      <w:pPr>
        <w:pStyle w:val="ListBullet"/>
        <w:numPr>
          <w:ilvl w:val="0"/>
          <w:numId w:val="0"/>
        </w:numPr>
        <w:spacing w:line="240" w:lineRule="auto"/>
        <w:ind w:left="360"/>
        <w:rPr>
          <w:rFonts w:asciiTheme="minorHAnsi" w:hAnsiTheme="minorHAnsi" w:cstheme="minorHAnsi"/>
        </w:rPr>
      </w:pPr>
    </w:p>
    <w:p w14:paraId="3F792DEF" w14:textId="1324159B" w:rsidR="005B3716" w:rsidRPr="007B32F0" w:rsidRDefault="005B3716" w:rsidP="00D73543">
      <w:pPr>
        <w:pStyle w:val="ListBullet"/>
        <w:numPr>
          <w:ilvl w:val="0"/>
          <w:numId w:val="0"/>
        </w:numPr>
        <w:spacing w:line="240" w:lineRule="auto"/>
        <w:ind w:left="360"/>
        <w:rPr>
          <w:rFonts w:asciiTheme="minorHAnsi" w:hAnsiTheme="minorHAnsi" w:cstheme="minorHAnsi"/>
        </w:rPr>
      </w:pPr>
      <w:r w:rsidRPr="007B32F0">
        <w:rPr>
          <w:rFonts w:asciiTheme="minorHAnsi" w:hAnsiTheme="minorHAnsi" w:cstheme="minorHAnsi"/>
        </w:rPr>
        <w:t xml:space="preserve">If the Council decides to consider the matter without the applicant having provided any evidence itself on this matter, then </w:t>
      </w:r>
      <w:r w:rsidR="007B32F0">
        <w:rPr>
          <w:rFonts w:asciiTheme="minorHAnsi" w:hAnsiTheme="minorHAnsi" w:cstheme="minorHAnsi"/>
        </w:rPr>
        <w:t>we submit</w:t>
      </w:r>
      <w:r w:rsidRPr="007B32F0">
        <w:rPr>
          <w:rFonts w:asciiTheme="minorHAnsi" w:hAnsiTheme="minorHAnsi" w:cstheme="minorHAnsi"/>
        </w:rPr>
        <w:t xml:space="preserve"> that the application is not in accordance with PE16 </w:t>
      </w:r>
      <w:r w:rsidR="00D25DDA" w:rsidRPr="007B32F0">
        <w:rPr>
          <w:rFonts w:asciiTheme="minorHAnsi" w:hAnsiTheme="minorHAnsi" w:cstheme="minorHAnsi"/>
        </w:rPr>
        <w:t xml:space="preserve">and </w:t>
      </w:r>
      <w:r w:rsidRPr="007B32F0">
        <w:rPr>
          <w:rFonts w:asciiTheme="minorHAnsi" w:hAnsiTheme="minorHAnsi" w:cstheme="minorHAnsi"/>
        </w:rPr>
        <w:t xml:space="preserve">should be rejected on that basis.  Reasons are given below. </w:t>
      </w:r>
    </w:p>
    <w:p w14:paraId="1C0038B8" w14:textId="11B3A725" w:rsidR="00D73543" w:rsidRPr="007B32F0" w:rsidRDefault="00D73543" w:rsidP="002E0FAE">
      <w:pPr>
        <w:pStyle w:val="ListBullet"/>
        <w:numPr>
          <w:ilvl w:val="0"/>
          <w:numId w:val="0"/>
        </w:numPr>
        <w:spacing w:line="240" w:lineRule="auto"/>
        <w:ind w:left="360"/>
        <w:rPr>
          <w:rFonts w:asciiTheme="minorHAnsi" w:hAnsiTheme="minorHAnsi" w:cstheme="minorHAnsi"/>
          <w:lang w:eastAsia="en-GB"/>
        </w:rPr>
      </w:pPr>
    </w:p>
    <w:p w14:paraId="461BBC87" w14:textId="7B183031" w:rsidR="005B3716" w:rsidRPr="007B32F0" w:rsidRDefault="005B3716" w:rsidP="005B3716">
      <w:pPr>
        <w:ind w:left="360"/>
        <w:rPr>
          <w:rFonts w:eastAsia="Times New Roman" w:cs="Times New Roman"/>
          <w:lang w:val="de-DE"/>
        </w:rPr>
      </w:pPr>
      <w:r w:rsidRPr="007B32F0">
        <w:rPr>
          <w:rFonts w:eastAsia="Times New Roman" w:cstheme="minorHAnsi"/>
          <w:lang w:val="en-GB"/>
        </w:rPr>
        <w:t xml:space="preserve">Although the application site is not audited open space, para 4.16 of LDP2 states that </w:t>
      </w:r>
      <w:r w:rsidRPr="007B32F0">
        <w:rPr>
          <w:rFonts w:eastAsia="Times New Roman" w:cs="Times New Roman"/>
          <w:lang w:val="en-GB"/>
        </w:rPr>
        <w:t>Policy PE16 will apply</w:t>
      </w:r>
      <w:r w:rsidR="00D25DDA" w:rsidRPr="007B32F0">
        <w:rPr>
          <w:rFonts w:eastAsia="Times New Roman" w:cs="Times New Roman"/>
          <w:lang w:val="en-GB"/>
        </w:rPr>
        <w:t xml:space="preserve"> not only</w:t>
      </w:r>
      <w:r w:rsidRPr="007B32F0">
        <w:rPr>
          <w:rFonts w:eastAsia="Times New Roman" w:cs="Times New Roman"/>
          <w:lang w:val="en-GB"/>
        </w:rPr>
        <w:t xml:space="preserve"> to</w:t>
      </w:r>
      <w:r w:rsidR="00D25DDA" w:rsidRPr="007B32F0">
        <w:rPr>
          <w:rFonts w:eastAsia="Times New Roman" w:cs="Times New Roman"/>
          <w:lang w:val="en-GB"/>
        </w:rPr>
        <w:t xml:space="preserve"> </w:t>
      </w:r>
      <w:r w:rsidRPr="007B32F0">
        <w:rPr>
          <w:rFonts w:eastAsia="Times New Roman" w:cs="Times New Roman"/>
          <w:lang w:val="en-GB"/>
        </w:rPr>
        <w:t>audited open spaces</w:t>
      </w:r>
      <w:r w:rsidR="00D25DDA" w:rsidRPr="007B32F0">
        <w:rPr>
          <w:rFonts w:eastAsia="Times New Roman" w:cs="Times New Roman"/>
          <w:lang w:val="en-GB"/>
        </w:rPr>
        <w:t xml:space="preserve">, </w:t>
      </w:r>
      <w:r w:rsidRPr="007B32F0">
        <w:rPr>
          <w:rFonts w:eastAsia="Times New Roman" w:cs="Times New Roman"/>
          <w:lang w:val="en-GB"/>
        </w:rPr>
        <w:t xml:space="preserve">it will also apply to “other smaller, incidental areas of open space”.  </w:t>
      </w:r>
      <w:r w:rsidR="002D1E3B" w:rsidRPr="007B32F0">
        <w:rPr>
          <w:rFonts w:eastAsia="Times New Roman" w:cs="Times New Roman"/>
          <w:lang w:val="en-GB"/>
        </w:rPr>
        <w:t xml:space="preserve">The </w:t>
      </w:r>
      <w:r w:rsidRPr="007B32F0">
        <w:rPr>
          <w:rFonts w:eastAsia="Times New Roman" w:cs="Times New Roman"/>
          <w:lang w:val="en-GB"/>
        </w:rPr>
        <w:t xml:space="preserve">Application site is incidental open space </w:t>
      </w:r>
      <w:r w:rsidR="007B32F0">
        <w:rPr>
          <w:rFonts w:eastAsia="Times New Roman" w:cs="Times New Roman"/>
          <w:lang w:val="en-GB"/>
        </w:rPr>
        <w:lastRenderedPageBreak/>
        <w:t xml:space="preserve">allocated for housing purposes.  It </w:t>
      </w:r>
      <w:r w:rsidRPr="007B32F0">
        <w:rPr>
          <w:rFonts w:eastAsia="Times New Roman" w:cs="Times New Roman"/>
          <w:lang w:val="en-GB"/>
        </w:rPr>
        <w:t xml:space="preserve">falls within </w:t>
      </w:r>
      <w:r w:rsidR="00D25DDA" w:rsidRPr="007B32F0">
        <w:rPr>
          <w:rFonts w:eastAsia="Times New Roman" w:cs="Times New Roman"/>
          <w:lang w:val="en-GB"/>
        </w:rPr>
        <w:t>the description of</w:t>
      </w:r>
      <w:r w:rsidRPr="007B32F0">
        <w:rPr>
          <w:rFonts w:eastAsia="Times New Roman" w:cs="Times New Roman"/>
          <w:lang w:val="en-GB"/>
        </w:rPr>
        <w:t xml:space="preserve"> open space at paragraph 10 of PAN 65 (Planning &amp; Open Space) and also within the definition under s336 of the Town &amp; Country Planning Act 1990 (“</w:t>
      </w:r>
      <w:r w:rsidRPr="007B32F0">
        <w:rPr>
          <w:rFonts w:eastAsia="Times New Roman" w:cs="Arial"/>
          <w:color w:val="000000"/>
          <w:shd w:val="clear" w:color="auto" w:fill="FFFFFF"/>
          <w:lang w:val="en-GB"/>
        </w:rPr>
        <w:t xml:space="preserve">any land [...] used for the purposes of public recreation [...]”).  Therefore Policy PE16 must be considered </w:t>
      </w:r>
      <w:r w:rsidR="00B0451C" w:rsidRPr="007B32F0">
        <w:rPr>
          <w:rFonts w:eastAsia="Times New Roman" w:cs="Arial"/>
          <w:color w:val="000000"/>
          <w:shd w:val="clear" w:color="auto" w:fill="FFFFFF"/>
          <w:lang w:val="en-GB"/>
        </w:rPr>
        <w:t xml:space="preserve">in </w:t>
      </w:r>
      <w:r w:rsidRPr="007B32F0">
        <w:rPr>
          <w:rFonts w:eastAsia="Times New Roman" w:cs="Arial"/>
          <w:color w:val="000000"/>
          <w:shd w:val="clear" w:color="auto" w:fill="FFFFFF"/>
          <w:lang w:val="en-GB"/>
        </w:rPr>
        <w:t>determin</w:t>
      </w:r>
      <w:r w:rsidR="00B0451C" w:rsidRPr="007B32F0">
        <w:rPr>
          <w:rFonts w:eastAsia="Times New Roman" w:cs="Arial"/>
          <w:color w:val="000000"/>
          <w:shd w:val="clear" w:color="auto" w:fill="FFFFFF"/>
          <w:lang w:val="en-GB"/>
        </w:rPr>
        <w:t xml:space="preserve">ing </w:t>
      </w:r>
      <w:r w:rsidRPr="007B32F0">
        <w:rPr>
          <w:rFonts w:eastAsia="Times New Roman" w:cs="Arial"/>
          <w:color w:val="000000"/>
          <w:shd w:val="clear" w:color="auto" w:fill="FFFFFF"/>
          <w:lang w:val="en-GB"/>
        </w:rPr>
        <w:t xml:space="preserve">this Application. </w:t>
      </w:r>
    </w:p>
    <w:p w14:paraId="341FE187" w14:textId="77777777" w:rsidR="005B3716" w:rsidRPr="007B32F0" w:rsidRDefault="005B3716" w:rsidP="002E0FAE">
      <w:pPr>
        <w:pStyle w:val="ListBullet"/>
        <w:numPr>
          <w:ilvl w:val="0"/>
          <w:numId w:val="0"/>
        </w:numPr>
        <w:spacing w:line="240" w:lineRule="auto"/>
        <w:ind w:left="360"/>
        <w:rPr>
          <w:rFonts w:asciiTheme="minorHAnsi" w:hAnsiTheme="minorHAnsi" w:cstheme="minorHAnsi"/>
          <w:lang w:eastAsia="en-GB"/>
        </w:rPr>
      </w:pPr>
    </w:p>
    <w:p w14:paraId="4AB22BFF" w14:textId="5DB588B8" w:rsidR="002E0FAE" w:rsidRPr="007B32F0" w:rsidRDefault="002E0FAE" w:rsidP="002E0FAE">
      <w:pPr>
        <w:pStyle w:val="ListBullet"/>
        <w:numPr>
          <w:ilvl w:val="0"/>
          <w:numId w:val="0"/>
        </w:numPr>
        <w:spacing w:line="240" w:lineRule="auto"/>
        <w:ind w:left="360"/>
        <w:rPr>
          <w:rFonts w:asciiTheme="minorHAnsi" w:hAnsiTheme="minorHAnsi" w:cstheme="minorHAnsi"/>
          <w:lang w:eastAsia="en-GB"/>
        </w:rPr>
      </w:pPr>
      <w:r w:rsidRPr="007B32F0">
        <w:rPr>
          <w:rFonts w:asciiTheme="minorHAnsi" w:hAnsiTheme="minorHAnsi" w:cstheme="minorHAnsi"/>
          <w:lang w:eastAsia="en-GB"/>
        </w:rPr>
        <w:t>PE16 states that development will only be permitted where</w:t>
      </w:r>
      <w:r w:rsidR="007B189B" w:rsidRPr="007B32F0">
        <w:rPr>
          <w:rFonts w:asciiTheme="minorHAnsi" w:hAnsiTheme="minorHAnsi" w:cstheme="minorHAnsi"/>
          <w:lang w:eastAsia="en-GB"/>
        </w:rPr>
        <w:t xml:space="preserve"> it falls within </w:t>
      </w:r>
      <w:r w:rsidR="005B3716" w:rsidRPr="007B32F0">
        <w:rPr>
          <w:rFonts w:asciiTheme="minorHAnsi" w:hAnsiTheme="minorHAnsi" w:cstheme="minorHAnsi"/>
          <w:lang w:eastAsia="en-GB"/>
        </w:rPr>
        <w:t>the</w:t>
      </w:r>
      <w:r w:rsidR="007B189B" w:rsidRPr="007B32F0">
        <w:rPr>
          <w:rFonts w:asciiTheme="minorHAnsi" w:hAnsiTheme="minorHAnsi" w:cstheme="minorHAnsi"/>
          <w:lang w:eastAsia="en-GB"/>
        </w:rPr>
        <w:t xml:space="preserve"> 4 </w:t>
      </w:r>
      <w:r w:rsidR="005B3716" w:rsidRPr="007B32F0">
        <w:rPr>
          <w:rFonts w:asciiTheme="minorHAnsi" w:hAnsiTheme="minorHAnsi" w:cstheme="minorHAnsi"/>
          <w:lang w:eastAsia="en-GB"/>
        </w:rPr>
        <w:t>criteria</w:t>
      </w:r>
      <w:r w:rsidR="007B189B" w:rsidRPr="007B32F0">
        <w:rPr>
          <w:rFonts w:asciiTheme="minorHAnsi" w:hAnsiTheme="minorHAnsi" w:cstheme="minorHAnsi"/>
          <w:lang w:eastAsia="en-GB"/>
        </w:rPr>
        <w:t xml:space="preserve"> set out</w:t>
      </w:r>
      <w:r w:rsidR="005B3716" w:rsidRPr="007B32F0">
        <w:rPr>
          <w:rFonts w:asciiTheme="minorHAnsi" w:hAnsiTheme="minorHAnsi" w:cstheme="minorHAnsi"/>
          <w:lang w:eastAsia="en-GB"/>
        </w:rPr>
        <w:t xml:space="preserve"> as part of PE16</w:t>
      </w:r>
      <w:r w:rsidR="007B189B" w:rsidRPr="007B32F0">
        <w:rPr>
          <w:rFonts w:asciiTheme="minorHAnsi" w:hAnsiTheme="minorHAnsi" w:cstheme="minorHAnsi"/>
          <w:lang w:eastAsia="en-GB"/>
        </w:rPr>
        <w:t xml:space="preserve">.  Therefore, if the proposed development fails to fall within any one of those 4 </w:t>
      </w:r>
      <w:r w:rsidR="005B3716" w:rsidRPr="007B32F0">
        <w:rPr>
          <w:rFonts w:asciiTheme="minorHAnsi" w:hAnsiTheme="minorHAnsi" w:cstheme="minorHAnsi"/>
          <w:lang w:eastAsia="en-GB"/>
        </w:rPr>
        <w:t>criteria</w:t>
      </w:r>
      <w:r w:rsidRPr="007B32F0">
        <w:rPr>
          <w:rFonts w:asciiTheme="minorHAnsi" w:hAnsiTheme="minorHAnsi" w:cstheme="minorHAnsi"/>
          <w:lang w:eastAsia="en-GB"/>
        </w:rPr>
        <w:t>,</w:t>
      </w:r>
      <w:r w:rsidR="007B189B" w:rsidRPr="007B32F0">
        <w:rPr>
          <w:rFonts w:asciiTheme="minorHAnsi" w:hAnsiTheme="minorHAnsi" w:cstheme="minorHAnsi"/>
          <w:lang w:eastAsia="en-GB"/>
        </w:rPr>
        <w:t xml:space="preserve"> the development </w:t>
      </w:r>
      <w:r w:rsidR="005B3716" w:rsidRPr="007B32F0">
        <w:rPr>
          <w:rFonts w:asciiTheme="minorHAnsi" w:hAnsiTheme="minorHAnsi" w:cstheme="minorHAnsi"/>
          <w:lang w:eastAsia="en-GB"/>
        </w:rPr>
        <w:t>falls outside PE16</w:t>
      </w:r>
      <w:r w:rsidR="007B189B" w:rsidRPr="007B32F0">
        <w:rPr>
          <w:rFonts w:asciiTheme="minorHAnsi" w:hAnsiTheme="minorHAnsi" w:cstheme="minorHAnsi"/>
          <w:lang w:eastAsia="en-GB"/>
        </w:rPr>
        <w:t>.  This application fails to fall within one of those categories, namely</w:t>
      </w:r>
      <w:r w:rsidRPr="007B32F0">
        <w:rPr>
          <w:rFonts w:asciiTheme="minorHAnsi" w:hAnsiTheme="minorHAnsi" w:cstheme="minorHAnsi"/>
          <w:lang w:eastAsia="en-GB"/>
        </w:rPr>
        <w:t>:</w:t>
      </w:r>
    </w:p>
    <w:p w14:paraId="5503AE7B" w14:textId="77777777" w:rsidR="007B189B" w:rsidRPr="007B32F0" w:rsidRDefault="007B189B" w:rsidP="007B189B">
      <w:pPr>
        <w:pStyle w:val="ListBullet"/>
        <w:numPr>
          <w:ilvl w:val="0"/>
          <w:numId w:val="0"/>
        </w:numPr>
        <w:spacing w:line="240" w:lineRule="auto"/>
        <w:ind w:left="1080"/>
        <w:rPr>
          <w:rFonts w:asciiTheme="minorHAnsi" w:hAnsiTheme="minorHAnsi" w:cstheme="minorHAnsi"/>
        </w:rPr>
      </w:pPr>
    </w:p>
    <w:p w14:paraId="380B3960" w14:textId="184ADD01" w:rsidR="002E0FAE" w:rsidRPr="007B32F0" w:rsidRDefault="002E0FAE" w:rsidP="006421F8">
      <w:pPr>
        <w:pStyle w:val="ListBullet"/>
        <w:numPr>
          <w:ilvl w:val="0"/>
          <w:numId w:val="3"/>
        </w:numPr>
        <w:spacing w:line="240" w:lineRule="auto"/>
        <w:rPr>
          <w:rFonts w:asciiTheme="minorHAnsi" w:hAnsiTheme="minorHAnsi" w:cstheme="minorHAnsi"/>
        </w:rPr>
      </w:pPr>
      <w:r w:rsidRPr="007B32F0">
        <w:rPr>
          <w:rFonts w:asciiTheme="minorHAnsi" w:hAnsiTheme="minorHAnsi" w:cstheme="minorHAnsi"/>
        </w:rPr>
        <w:t>There will be no significant adverse effect on the overall recreational provision in the local area</w:t>
      </w:r>
      <w:r w:rsidR="005B3716" w:rsidRPr="007B32F0">
        <w:rPr>
          <w:rFonts w:asciiTheme="minorHAnsi" w:hAnsiTheme="minorHAnsi" w:cstheme="minorHAnsi"/>
        </w:rPr>
        <w:t>.</w:t>
      </w:r>
    </w:p>
    <w:p w14:paraId="5CF031A7" w14:textId="141EFB4A" w:rsidR="00263D9D" w:rsidRPr="007B32F0" w:rsidRDefault="00263D9D" w:rsidP="00263D9D">
      <w:pPr>
        <w:rPr>
          <w:rFonts w:eastAsia="Times New Roman" w:cs="Times New Roman"/>
          <w:lang w:val="en-GB"/>
        </w:rPr>
      </w:pPr>
    </w:p>
    <w:p w14:paraId="3A15139F" w14:textId="77777777" w:rsidR="00263D9D" w:rsidRPr="007B32F0" w:rsidRDefault="00263D9D" w:rsidP="002E0FAE">
      <w:pPr>
        <w:pStyle w:val="ListBullet"/>
        <w:numPr>
          <w:ilvl w:val="0"/>
          <w:numId w:val="0"/>
        </w:numPr>
        <w:spacing w:line="240" w:lineRule="auto"/>
        <w:rPr>
          <w:rFonts w:asciiTheme="minorHAnsi" w:hAnsiTheme="minorHAnsi" w:cstheme="minorHAnsi"/>
          <w:u w:val="single"/>
          <w:lang w:eastAsia="en-GB"/>
        </w:rPr>
      </w:pPr>
    </w:p>
    <w:p w14:paraId="594DFC0F" w14:textId="5DFA946B" w:rsidR="00263D9D" w:rsidRPr="007B32F0" w:rsidRDefault="00263D9D" w:rsidP="00263D9D">
      <w:pPr>
        <w:pStyle w:val="ListBullet"/>
        <w:numPr>
          <w:ilvl w:val="0"/>
          <w:numId w:val="0"/>
        </w:numPr>
        <w:spacing w:line="240" w:lineRule="auto"/>
        <w:ind w:left="360"/>
        <w:rPr>
          <w:rFonts w:asciiTheme="minorHAnsi" w:hAnsiTheme="minorHAnsi" w:cstheme="minorHAnsi"/>
          <w:i/>
          <w:u w:val="single"/>
        </w:rPr>
      </w:pPr>
      <w:r w:rsidRPr="007B32F0">
        <w:rPr>
          <w:rFonts w:asciiTheme="minorHAnsi" w:hAnsiTheme="minorHAnsi" w:cstheme="minorHAnsi"/>
          <w:i/>
          <w:u w:val="single"/>
        </w:rPr>
        <w:t>Significant adverse effect on the overall recreational provision in the local area</w:t>
      </w:r>
    </w:p>
    <w:p w14:paraId="659A94CA" w14:textId="77777777" w:rsidR="002E0FAE" w:rsidRPr="007B32F0" w:rsidRDefault="002E0FAE" w:rsidP="002E0FAE">
      <w:pPr>
        <w:ind w:left="720"/>
        <w:rPr>
          <w:rFonts w:eastAsia="Times New Roman" w:cstheme="minorHAnsi"/>
          <w:lang w:val="en-GB"/>
        </w:rPr>
      </w:pPr>
    </w:p>
    <w:p w14:paraId="1960EDFB" w14:textId="66A05536" w:rsidR="005B3716" w:rsidRPr="007B32F0" w:rsidRDefault="00D1649F" w:rsidP="003E4414">
      <w:pPr>
        <w:ind w:left="360"/>
        <w:rPr>
          <w:rFonts w:eastAsia="Times New Roman" w:cstheme="minorHAnsi"/>
          <w:lang w:val="en-GB"/>
        </w:rPr>
      </w:pPr>
      <w:r w:rsidRPr="007B32F0">
        <w:rPr>
          <w:rFonts w:eastAsia="Times New Roman" w:cstheme="minorHAnsi"/>
          <w:lang w:val="en-GB"/>
        </w:rPr>
        <w:t>T</w:t>
      </w:r>
      <w:r w:rsidR="00263D9D" w:rsidRPr="007B32F0">
        <w:rPr>
          <w:rFonts w:eastAsia="Times New Roman" w:cstheme="minorHAnsi"/>
          <w:lang w:val="en-GB"/>
        </w:rPr>
        <w:t xml:space="preserve">he Application site is </w:t>
      </w:r>
      <w:r w:rsidR="0081480A" w:rsidRPr="007B32F0">
        <w:rPr>
          <w:rFonts w:eastAsia="Times New Roman" w:cstheme="minorHAnsi"/>
          <w:lang w:val="en-GB"/>
        </w:rPr>
        <w:t>described in the applicant’s Planning Statement as “semi improved grassland and scrub” with “the souther</w:t>
      </w:r>
      <w:r w:rsidR="005B3716" w:rsidRPr="007B32F0">
        <w:rPr>
          <w:rFonts w:eastAsia="Times New Roman" w:cstheme="minorHAnsi"/>
          <w:lang w:val="en-GB"/>
        </w:rPr>
        <w:t>n</w:t>
      </w:r>
      <w:r w:rsidR="0081480A" w:rsidRPr="007B32F0">
        <w:rPr>
          <w:rFonts w:eastAsia="Times New Roman" w:cstheme="minorHAnsi"/>
          <w:lang w:val="en-GB"/>
        </w:rPr>
        <w:t xml:space="preserve">, western and northern edges of the site … largely devoid of physical boundaries […]”. </w:t>
      </w:r>
      <w:r w:rsidR="005B3716" w:rsidRPr="007B32F0">
        <w:rPr>
          <w:rFonts w:eastAsia="Times New Roman" w:cstheme="minorHAnsi"/>
          <w:lang w:val="en-GB"/>
        </w:rPr>
        <w:t xml:space="preserve"> At the same time as being land allocated for housing purposes, i</w:t>
      </w:r>
      <w:r w:rsidR="0081480A" w:rsidRPr="007B32F0">
        <w:rPr>
          <w:rFonts w:eastAsia="Times New Roman" w:cstheme="minorHAnsi"/>
          <w:lang w:val="en-GB"/>
        </w:rPr>
        <w:t xml:space="preserve">t is </w:t>
      </w:r>
      <w:r w:rsidR="005B3716" w:rsidRPr="007B32F0">
        <w:rPr>
          <w:rFonts w:eastAsia="Times New Roman" w:cstheme="minorHAnsi"/>
          <w:lang w:val="en-GB"/>
        </w:rPr>
        <w:t>also</w:t>
      </w:r>
      <w:r w:rsidR="0081480A" w:rsidRPr="007B32F0">
        <w:rPr>
          <w:rFonts w:eastAsia="Times New Roman" w:cstheme="minorHAnsi"/>
          <w:lang w:val="en-GB"/>
        </w:rPr>
        <w:t xml:space="preserve"> i</w:t>
      </w:r>
      <w:r w:rsidRPr="007B32F0">
        <w:rPr>
          <w:rFonts w:eastAsia="Times New Roman" w:cstheme="minorHAnsi"/>
          <w:lang w:val="en-GB"/>
        </w:rPr>
        <w:t>ncidental open space</w:t>
      </w:r>
      <w:r w:rsidR="0081480A" w:rsidRPr="007B32F0">
        <w:rPr>
          <w:rFonts w:eastAsia="Times New Roman" w:cstheme="minorHAnsi"/>
          <w:lang w:val="en-GB"/>
        </w:rPr>
        <w:t xml:space="preserve"> </w:t>
      </w:r>
      <w:r w:rsidRPr="007B32F0">
        <w:rPr>
          <w:rFonts w:eastAsia="Times New Roman" w:cstheme="minorHAnsi"/>
          <w:lang w:val="en-GB"/>
        </w:rPr>
        <w:t xml:space="preserve">that is used by residents of the local communities for recreational purposes (Shieldhill &amp; California to the west and Reddingmuirhead to the east).  The locality of Reddingmuirhead has no other open space </w:t>
      </w:r>
      <w:r w:rsidR="0081480A" w:rsidRPr="007B32F0">
        <w:rPr>
          <w:rFonts w:eastAsia="Times New Roman" w:cstheme="minorHAnsi"/>
          <w:lang w:val="en-GB"/>
        </w:rPr>
        <w:t xml:space="preserve">(audited or incidental) </w:t>
      </w:r>
      <w:r w:rsidRPr="007B32F0">
        <w:rPr>
          <w:rFonts w:eastAsia="Times New Roman" w:cstheme="minorHAnsi"/>
          <w:lang w:val="en-GB"/>
        </w:rPr>
        <w:t xml:space="preserve">in its immediate vicinity for recreational use other than the Application site.  </w:t>
      </w:r>
      <w:r w:rsidR="00263D9D" w:rsidRPr="007B32F0">
        <w:rPr>
          <w:rFonts w:eastAsia="Times New Roman" w:cstheme="minorHAnsi"/>
          <w:lang w:val="en-GB"/>
        </w:rPr>
        <w:t xml:space="preserve"> </w:t>
      </w:r>
      <w:r w:rsidR="005B3716" w:rsidRPr="007B32F0">
        <w:rPr>
          <w:rFonts w:eastAsia="Times New Roman" w:cstheme="minorHAnsi"/>
          <w:lang w:val="en-GB"/>
        </w:rPr>
        <w:t>The quantity of open space for Shieldhill &amp; California remains at below 5ha per 1000 people</w:t>
      </w:r>
      <w:r w:rsidR="003E4414" w:rsidRPr="007B32F0">
        <w:rPr>
          <w:rFonts w:eastAsia="Times New Roman" w:cstheme="minorHAnsi"/>
          <w:lang w:val="en-GB"/>
        </w:rPr>
        <w:t xml:space="preserve"> as confirmed in the Open Space Strategy for LDP2</w:t>
      </w:r>
      <w:r w:rsidR="005B3716" w:rsidRPr="007B32F0">
        <w:rPr>
          <w:rFonts w:eastAsia="Times New Roman" w:cstheme="minorHAnsi"/>
          <w:lang w:val="en-GB"/>
        </w:rPr>
        <w:t xml:space="preserve">, a quantity </w:t>
      </w:r>
      <w:r w:rsidR="003E4414" w:rsidRPr="007B32F0">
        <w:rPr>
          <w:rFonts w:eastAsia="Times New Roman" w:cstheme="minorHAnsi"/>
          <w:lang w:val="en-GB"/>
        </w:rPr>
        <w:t>set as the minimum viable amount to achieve its aims</w:t>
      </w:r>
      <w:r w:rsidR="00AF53B3" w:rsidRPr="007B32F0">
        <w:rPr>
          <w:rFonts w:eastAsia="Times New Roman" w:cstheme="minorHAnsi"/>
          <w:lang w:val="en-GB"/>
        </w:rPr>
        <w:t xml:space="preserve"> and was first set (we understand) in the 2010 local development plan (see below)</w:t>
      </w:r>
      <w:r w:rsidR="003E4414" w:rsidRPr="007B32F0">
        <w:rPr>
          <w:rFonts w:eastAsia="Times New Roman" w:cstheme="minorHAnsi"/>
          <w:lang w:val="en-GB"/>
        </w:rPr>
        <w:t>.</w:t>
      </w:r>
    </w:p>
    <w:p w14:paraId="2063C61C" w14:textId="77777777" w:rsidR="005B3716" w:rsidRPr="007B32F0" w:rsidRDefault="005B3716" w:rsidP="00263D9D">
      <w:pPr>
        <w:ind w:left="360"/>
        <w:rPr>
          <w:rFonts w:eastAsia="Times New Roman" w:cstheme="minorHAnsi"/>
          <w:lang w:val="en-GB"/>
        </w:rPr>
      </w:pPr>
    </w:p>
    <w:p w14:paraId="27834C18" w14:textId="430CF620" w:rsidR="00B31438" w:rsidRPr="007B32F0" w:rsidRDefault="00D1649F" w:rsidP="00B0451C">
      <w:pPr>
        <w:ind w:left="360"/>
        <w:rPr>
          <w:rFonts w:eastAsia="Times New Roman" w:cstheme="minorHAnsi"/>
          <w:lang w:val="en-GB"/>
        </w:rPr>
      </w:pPr>
      <w:r w:rsidRPr="007B32F0">
        <w:rPr>
          <w:rFonts w:eastAsia="Times New Roman" w:cstheme="minorHAnsi"/>
          <w:lang w:val="en-GB"/>
        </w:rPr>
        <w:t>Therefore there will be significant adverse effect on the recreational provision in the local area</w:t>
      </w:r>
      <w:r w:rsidR="007B41A0" w:rsidRPr="007B32F0">
        <w:rPr>
          <w:rFonts w:eastAsia="Times New Roman" w:cstheme="minorHAnsi"/>
          <w:lang w:val="en-GB"/>
        </w:rPr>
        <w:t xml:space="preserve"> and the application does not accord with the Development Plan</w:t>
      </w:r>
      <w:r w:rsidR="00F23D2C" w:rsidRPr="007B32F0">
        <w:rPr>
          <w:rFonts w:eastAsia="Times New Roman" w:cstheme="minorHAnsi"/>
          <w:lang w:val="en-GB"/>
        </w:rPr>
        <w:t xml:space="preserve"> in this regard</w:t>
      </w:r>
      <w:r w:rsidRPr="007B32F0">
        <w:rPr>
          <w:rFonts w:eastAsia="Times New Roman" w:cstheme="minorHAnsi"/>
          <w:lang w:val="en-GB"/>
        </w:rPr>
        <w:t xml:space="preserve">. </w:t>
      </w:r>
    </w:p>
    <w:p w14:paraId="624F2D1A" w14:textId="77777777" w:rsidR="00AF53B3" w:rsidRPr="007B32F0" w:rsidRDefault="00AF53B3" w:rsidP="007B32F0">
      <w:pPr>
        <w:pageBreakBefore/>
        <w:rPr>
          <w:rFonts w:cstheme="minorHAnsi"/>
          <w:b/>
          <w:color w:val="000000"/>
          <w:lang w:val="en-GB"/>
        </w:rPr>
      </w:pPr>
    </w:p>
    <w:p w14:paraId="086E6A51" w14:textId="74303378" w:rsidR="00B31438" w:rsidRPr="007B32F0" w:rsidRDefault="00B31438" w:rsidP="006421F8">
      <w:pPr>
        <w:pStyle w:val="ListParagraph"/>
        <w:numPr>
          <w:ilvl w:val="0"/>
          <w:numId w:val="2"/>
        </w:numPr>
        <w:rPr>
          <w:rFonts w:cstheme="minorHAnsi"/>
          <w:b/>
          <w:color w:val="000000"/>
          <w:lang w:val="en-GB"/>
        </w:rPr>
      </w:pPr>
      <w:r w:rsidRPr="007B32F0">
        <w:rPr>
          <w:rFonts w:cstheme="minorHAnsi"/>
          <w:b/>
          <w:color w:val="000000"/>
          <w:lang w:val="en-GB"/>
        </w:rPr>
        <w:t>Material Considerations</w:t>
      </w:r>
    </w:p>
    <w:p w14:paraId="721BF44D" w14:textId="29C21BC3" w:rsidR="00B31438" w:rsidRPr="007B32F0" w:rsidRDefault="00B31438" w:rsidP="002E0FAE">
      <w:pPr>
        <w:rPr>
          <w:rFonts w:cstheme="minorHAnsi"/>
          <w:i/>
          <w:color w:val="000000"/>
          <w:lang w:val="en-GB"/>
        </w:rPr>
      </w:pPr>
    </w:p>
    <w:p w14:paraId="16AFE248" w14:textId="0B2C35BF" w:rsidR="00077C84" w:rsidRPr="007B32F0" w:rsidRDefault="009B60F8" w:rsidP="002E0FAE">
      <w:pPr>
        <w:rPr>
          <w:rFonts w:cstheme="minorHAnsi"/>
          <w:i/>
          <w:color w:val="000000"/>
          <w:u w:val="single"/>
          <w:lang w:val="en-GB"/>
        </w:rPr>
      </w:pPr>
      <w:r w:rsidRPr="007B32F0">
        <w:rPr>
          <w:rFonts w:cstheme="minorHAnsi"/>
          <w:i/>
          <w:color w:val="000000"/>
          <w:u w:val="single"/>
          <w:lang w:val="en-GB"/>
        </w:rPr>
        <w:t xml:space="preserve">3.1 </w:t>
      </w:r>
      <w:r w:rsidR="00077C84" w:rsidRPr="007B32F0">
        <w:rPr>
          <w:rFonts w:cstheme="minorHAnsi"/>
          <w:i/>
          <w:color w:val="000000"/>
          <w:u w:val="single"/>
          <w:lang w:val="en-GB"/>
        </w:rPr>
        <w:t>Public Health considerations from Covid</w:t>
      </w:r>
      <w:r w:rsidR="00F23D2C" w:rsidRPr="007B32F0">
        <w:rPr>
          <w:rFonts w:cstheme="minorHAnsi"/>
          <w:i/>
          <w:color w:val="000000"/>
          <w:u w:val="single"/>
          <w:lang w:val="en-GB"/>
        </w:rPr>
        <w:t>19</w:t>
      </w:r>
    </w:p>
    <w:p w14:paraId="444B8408" w14:textId="20150B3D" w:rsidR="00F23D2C" w:rsidRPr="007B32F0" w:rsidRDefault="00F23D2C" w:rsidP="002E0FAE">
      <w:pPr>
        <w:rPr>
          <w:rFonts w:cstheme="minorHAnsi"/>
          <w:color w:val="000000"/>
          <w:lang w:val="en-GB"/>
        </w:rPr>
      </w:pPr>
    </w:p>
    <w:p w14:paraId="6CCBE9C1" w14:textId="6B97A17D" w:rsidR="00F23D2C" w:rsidRPr="007B32F0" w:rsidRDefault="00F23D2C" w:rsidP="002E0FAE">
      <w:pPr>
        <w:rPr>
          <w:rFonts w:cstheme="minorHAnsi"/>
          <w:color w:val="000000"/>
          <w:lang w:val="en-GB"/>
        </w:rPr>
      </w:pPr>
      <w:r w:rsidRPr="007B32F0">
        <w:rPr>
          <w:rFonts w:cstheme="minorHAnsi"/>
          <w:color w:val="000000"/>
          <w:lang w:val="en-GB"/>
        </w:rPr>
        <w:t>The full implications of Covid 19 for public health and planning matters has not yet been integrated into the plan-making cycle.</w:t>
      </w:r>
      <w:r w:rsidR="002D5BC6" w:rsidRPr="007B32F0">
        <w:rPr>
          <w:rFonts w:cstheme="minorHAnsi"/>
          <w:color w:val="000000"/>
          <w:lang w:val="en-GB"/>
        </w:rPr>
        <w:t xml:space="preserve">  However, </w:t>
      </w:r>
      <w:r w:rsidR="0090106F" w:rsidRPr="007B32F0">
        <w:rPr>
          <w:rFonts w:cstheme="minorHAnsi"/>
          <w:color w:val="000000"/>
          <w:lang w:val="en-GB"/>
        </w:rPr>
        <w:t xml:space="preserve">it </w:t>
      </w:r>
      <w:r w:rsidR="00AF53B3" w:rsidRPr="007B32F0">
        <w:rPr>
          <w:rFonts w:cstheme="minorHAnsi"/>
          <w:color w:val="000000"/>
          <w:lang w:val="en-GB"/>
        </w:rPr>
        <w:t>should</w:t>
      </w:r>
      <w:r w:rsidR="0090106F" w:rsidRPr="007B32F0">
        <w:rPr>
          <w:rFonts w:cstheme="minorHAnsi"/>
          <w:color w:val="000000"/>
          <w:lang w:val="en-GB"/>
        </w:rPr>
        <w:t xml:space="preserve"> </w:t>
      </w:r>
      <w:r w:rsidR="002D5BC6" w:rsidRPr="007B32F0">
        <w:rPr>
          <w:rFonts w:cstheme="minorHAnsi"/>
          <w:color w:val="000000"/>
          <w:lang w:val="en-GB"/>
        </w:rPr>
        <w:t xml:space="preserve">be </w:t>
      </w:r>
      <w:r w:rsidR="0090106F" w:rsidRPr="007B32F0">
        <w:rPr>
          <w:rFonts w:cstheme="minorHAnsi"/>
          <w:color w:val="000000"/>
          <w:lang w:val="en-GB"/>
        </w:rPr>
        <w:t xml:space="preserve">taken into account as a </w:t>
      </w:r>
      <w:r w:rsidR="002D5BC6" w:rsidRPr="007B32F0">
        <w:rPr>
          <w:rFonts w:cstheme="minorHAnsi"/>
          <w:color w:val="000000"/>
          <w:lang w:val="en-GB"/>
        </w:rPr>
        <w:t xml:space="preserve">material consideration as it relates to public health. </w:t>
      </w:r>
      <w:r w:rsidRPr="007B32F0">
        <w:rPr>
          <w:rFonts w:cstheme="minorHAnsi"/>
          <w:color w:val="000000"/>
          <w:lang w:val="en-GB"/>
        </w:rPr>
        <w:t xml:space="preserve">  </w:t>
      </w:r>
    </w:p>
    <w:p w14:paraId="39D411FF" w14:textId="77777777" w:rsidR="0090106F" w:rsidRPr="007B32F0" w:rsidRDefault="0090106F" w:rsidP="002E0FAE">
      <w:pPr>
        <w:rPr>
          <w:rFonts w:cstheme="minorHAnsi"/>
          <w:color w:val="000000"/>
          <w:lang w:val="en-GB"/>
        </w:rPr>
      </w:pPr>
    </w:p>
    <w:p w14:paraId="1C900C5D" w14:textId="2717097F" w:rsidR="00777E7E" w:rsidRPr="007B32F0" w:rsidRDefault="00F23D2C" w:rsidP="002E0FAE">
      <w:pPr>
        <w:rPr>
          <w:rFonts w:cstheme="minorHAnsi"/>
          <w:color w:val="000000"/>
          <w:lang w:val="en-GB"/>
        </w:rPr>
      </w:pPr>
      <w:r w:rsidRPr="007B32F0">
        <w:rPr>
          <w:rFonts w:cstheme="minorHAnsi"/>
          <w:color w:val="000000"/>
          <w:lang w:val="en-GB"/>
        </w:rPr>
        <w:t>Public Health Scotland have published an October 2020 Report looking into the use of Green Space during lockdown</w:t>
      </w:r>
      <w:r w:rsidR="002D5BC6" w:rsidRPr="007B32F0">
        <w:rPr>
          <w:rStyle w:val="FootnoteReference"/>
          <w:rFonts w:cstheme="minorHAnsi"/>
          <w:color w:val="000000"/>
          <w:lang w:val="en-GB"/>
        </w:rPr>
        <w:footnoteReference w:id="1"/>
      </w:r>
      <w:r w:rsidRPr="007B32F0">
        <w:rPr>
          <w:rFonts w:cstheme="minorHAnsi"/>
          <w:color w:val="000000"/>
          <w:lang w:val="en-GB"/>
        </w:rPr>
        <w:t>.</w:t>
      </w:r>
      <w:r w:rsidR="002D5BC6" w:rsidRPr="007B32F0">
        <w:rPr>
          <w:rFonts w:cstheme="minorHAnsi"/>
          <w:color w:val="000000"/>
          <w:lang w:val="en-GB"/>
        </w:rPr>
        <w:t xml:space="preserve"> It </w:t>
      </w:r>
      <w:r w:rsidR="00777E7E" w:rsidRPr="007B32F0">
        <w:rPr>
          <w:rFonts w:cstheme="minorHAnsi"/>
          <w:color w:val="000000"/>
          <w:lang w:val="en-GB"/>
        </w:rPr>
        <w:t>states:</w:t>
      </w:r>
    </w:p>
    <w:p w14:paraId="22221C8E" w14:textId="11AE4B68" w:rsidR="00777E7E" w:rsidRPr="007B32F0" w:rsidRDefault="00777E7E" w:rsidP="002E0FAE">
      <w:pPr>
        <w:rPr>
          <w:rFonts w:cstheme="minorHAnsi"/>
          <w:color w:val="000000"/>
          <w:lang w:val="en-GB"/>
        </w:rPr>
      </w:pPr>
    </w:p>
    <w:p w14:paraId="10FFF78B" w14:textId="5B8DFC91" w:rsidR="00777E7E" w:rsidRPr="007B32F0" w:rsidRDefault="00777E7E" w:rsidP="00777E7E">
      <w:pPr>
        <w:ind w:left="720"/>
        <w:rPr>
          <w:rFonts w:eastAsia="Times New Roman" w:cs="Times New Roman"/>
          <w:lang w:val="en-GB"/>
        </w:rPr>
      </w:pPr>
      <w:r w:rsidRPr="007B32F0">
        <w:rPr>
          <w:rFonts w:cstheme="minorHAnsi"/>
          <w:color w:val="000000"/>
          <w:lang w:val="en-GB"/>
        </w:rPr>
        <w:t>“</w:t>
      </w:r>
      <w:r w:rsidRPr="007B32F0">
        <w:rPr>
          <w:rFonts w:eastAsia="Times New Roman" w:cs="Times New Roman"/>
          <w:lang w:val="en-GB"/>
        </w:rPr>
        <w:t xml:space="preserve">Evidence shows that living in a greener environment can promote and protect good health, and aid in recovery from illness and help with managing poor health. People who have greater exposure to greenspace have a range of more favourable physiological outcomes. </w:t>
      </w:r>
      <w:r w:rsidRPr="007B32F0">
        <w:rPr>
          <w:rFonts w:eastAsia="Times New Roman" w:cs="Times New Roman"/>
          <w:u w:val="single"/>
          <w:lang w:val="en-GB"/>
        </w:rPr>
        <w:t>Greener environments are also associated with better mental health and wellbeing outcomes</w:t>
      </w:r>
      <w:r w:rsidRPr="007B32F0">
        <w:rPr>
          <w:rFonts w:eastAsia="Times New Roman" w:cs="Times New Roman"/>
          <w:lang w:val="en-GB"/>
        </w:rPr>
        <w:t xml:space="preserve"> including reduced levels of depression, anxiety, and fatigue, and </w:t>
      </w:r>
      <w:r w:rsidRPr="007B32F0">
        <w:rPr>
          <w:rFonts w:eastAsia="Times New Roman" w:cs="Times New Roman"/>
          <w:u w:val="single"/>
          <w:lang w:val="en-GB"/>
        </w:rPr>
        <w:t>enhanced quality of life for both children and adults</w:t>
      </w:r>
      <w:r w:rsidRPr="007B32F0">
        <w:rPr>
          <w:rFonts w:eastAsia="Times New Roman" w:cs="Times New Roman"/>
          <w:lang w:val="en-GB"/>
        </w:rPr>
        <w:t xml:space="preserve">. </w:t>
      </w:r>
      <w:r w:rsidRPr="007B32F0">
        <w:rPr>
          <w:rFonts w:eastAsia="Times New Roman" w:cs="Times New Roman"/>
          <w:u w:val="single"/>
          <w:lang w:val="en-GB"/>
        </w:rPr>
        <w:t>Greenspace can help to bind communities together,</w:t>
      </w:r>
      <w:r w:rsidRPr="007B32F0">
        <w:rPr>
          <w:rFonts w:eastAsia="Times New Roman" w:cs="Times New Roman"/>
          <w:lang w:val="en-GB"/>
        </w:rPr>
        <w:t xml:space="preserve"> reduce loneliness, and mitigate the negative effects of air pollution, excessive noise, heat and flooding. </w:t>
      </w:r>
      <w:r w:rsidRPr="007B32F0">
        <w:rPr>
          <w:rFonts w:eastAsia="Times New Roman" w:cs="Times New Roman"/>
          <w:u w:val="single"/>
          <w:lang w:val="en-GB"/>
        </w:rPr>
        <w:t>Disadvantaged groups appear to gain a larger health benefit</w:t>
      </w:r>
      <w:r w:rsidRPr="007B32F0">
        <w:rPr>
          <w:rFonts w:eastAsia="Times New Roman" w:cs="Times New Roman"/>
          <w:lang w:val="en-GB"/>
        </w:rPr>
        <w:t xml:space="preserve"> and have reduced socioeconomic-related inequalities in health when living in greener communities, </w:t>
      </w:r>
      <w:r w:rsidRPr="007B32F0">
        <w:rPr>
          <w:rFonts w:eastAsia="Times New Roman" w:cs="Times New Roman"/>
          <w:u w:val="single"/>
          <w:lang w:val="en-GB"/>
        </w:rPr>
        <w:t>so greenspace and a greener urban environment can also be used as an important tool in the drive to build a fairer society</w:t>
      </w:r>
      <w:r w:rsidRPr="007B32F0">
        <w:rPr>
          <w:rFonts w:eastAsia="Times New Roman" w:cs="Times New Roman"/>
          <w:lang w:val="en-GB"/>
        </w:rPr>
        <w:t>.” (my underlining)</w:t>
      </w:r>
    </w:p>
    <w:p w14:paraId="668F83C2" w14:textId="19F1A8BA" w:rsidR="00777E7E" w:rsidRPr="007B32F0" w:rsidRDefault="00777E7E" w:rsidP="002E0FAE">
      <w:pPr>
        <w:rPr>
          <w:rFonts w:cstheme="minorHAnsi"/>
          <w:color w:val="000000"/>
          <w:lang w:val="en-GB"/>
        </w:rPr>
      </w:pPr>
    </w:p>
    <w:p w14:paraId="09269B94" w14:textId="2A57CE2D" w:rsidR="00777E7E" w:rsidRPr="007B32F0" w:rsidRDefault="002D5BC6" w:rsidP="002E0FAE">
      <w:pPr>
        <w:rPr>
          <w:rFonts w:cstheme="minorHAnsi"/>
          <w:color w:val="000000"/>
          <w:lang w:val="en-GB"/>
        </w:rPr>
      </w:pPr>
      <w:r w:rsidRPr="007B32F0">
        <w:rPr>
          <w:rFonts w:cstheme="minorHAnsi"/>
          <w:color w:val="000000"/>
          <w:lang w:val="en-GB"/>
        </w:rPr>
        <w:t>This application would remove the use of the only greenspace for the residents of Reddingmuirhead</w:t>
      </w:r>
      <w:r w:rsidR="00777E7E" w:rsidRPr="007B32F0">
        <w:rPr>
          <w:rFonts w:cstheme="minorHAnsi"/>
          <w:color w:val="000000"/>
          <w:lang w:val="en-GB"/>
        </w:rPr>
        <w:t xml:space="preserve"> and a significant open space used for recreational purposes by residents of Shieldhill</w:t>
      </w:r>
      <w:r w:rsidR="00EF73B4" w:rsidRPr="007B32F0">
        <w:rPr>
          <w:rFonts w:cstheme="minorHAnsi"/>
          <w:color w:val="000000"/>
          <w:lang w:val="en-GB"/>
        </w:rPr>
        <w:t xml:space="preserve">, both </w:t>
      </w:r>
      <w:r w:rsidRPr="007B32F0">
        <w:rPr>
          <w:rFonts w:cstheme="minorHAnsi"/>
          <w:color w:val="000000"/>
          <w:lang w:val="en-GB"/>
        </w:rPr>
        <w:t xml:space="preserve">which will suffer increased deprivation from the loss of green space for mental health and wellbeing and will increase socio-economic disparities.  </w:t>
      </w:r>
    </w:p>
    <w:p w14:paraId="7023FD1B" w14:textId="77777777" w:rsidR="00913D80" w:rsidRPr="007B32F0" w:rsidRDefault="00913D80" w:rsidP="00C157D4">
      <w:pPr>
        <w:rPr>
          <w:rFonts w:cstheme="minorHAnsi"/>
          <w:i/>
          <w:color w:val="000000"/>
          <w:lang w:val="en-GB"/>
        </w:rPr>
      </w:pPr>
    </w:p>
    <w:p w14:paraId="2E793950" w14:textId="3CDB072C" w:rsidR="00B31438" w:rsidRPr="007B32F0" w:rsidRDefault="00B818BA" w:rsidP="00B818BA">
      <w:pPr>
        <w:rPr>
          <w:rFonts w:cstheme="minorHAnsi"/>
          <w:i/>
          <w:color w:val="000000"/>
          <w:u w:val="single"/>
          <w:lang w:val="en-GB"/>
        </w:rPr>
      </w:pPr>
      <w:r w:rsidRPr="007B32F0">
        <w:rPr>
          <w:rFonts w:cstheme="minorHAnsi"/>
          <w:i/>
          <w:color w:val="000000"/>
          <w:u w:val="single"/>
          <w:lang w:val="en-GB"/>
        </w:rPr>
        <w:t>3.</w:t>
      </w:r>
      <w:r w:rsidR="00A1749E" w:rsidRPr="007B32F0">
        <w:rPr>
          <w:rFonts w:cstheme="minorHAnsi"/>
          <w:i/>
          <w:color w:val="000000"/>
          <w:u w:val="single"/>
          <w:lang w:val="en-GB"/>
        </w:rPr>
        <w:t>2</w:t>
      </w:r>
      <w:r w:rsidRPr="007B32F0">
        <w:rPr>
          <w:rFonts w:cstheme="minorHAnsi"/>
          <w:i/>
          <w:color w:val="000000"/>
          <w:u w:val="single"/>
          <w:lang w:val="en-GB"/>
        </w:rPr>
        <w:t xml:space="preserve"> </w:t>
      </w:r>
      <w:r w:rsidR="00B31438" w:rsidRPr="007B32F0">
        <w:rPr>
          <w:rFonts w:cstheme="minorHAnsi"/>
          <w:i/>
          <w:color w:val="000000"/>
          <w:u w:val="single"/>
          <w:lang w:val="en-GB"/>
        </w:rPr>
        <w:t>Previous positions on Green Space/History of Site</w:t>
      </w:r>
    </w:p>
    <w:p w14:paraId="5871F8B9" w14:textId="77777777" w:rsidR="00B31438" w:rsidRPr="007B32F0" w:rsidRDefault="00B31438" w:rsidP="002E0FAE">
      <w:pPr>
        <w:rPr>
          <w:rFonts w:cstheme="minorHAnsi"/>
          <w:color w:val="000000"/>
          <w:lang w:val="en-GB"/>
        </w:rPr>
      </w:pPr>
    </w:p>
    <w:p w14:paraId="091FA8B4" w14:textId="5E82EFE5" w:rsidR="00D126F6" w:rsidRPr="007B32F0" w:rsidRDefault="00D126F6" w:rsidP="002E0FAE">
      <w:pPr>
        <w:rPr>
          <w:rFonts w:cstheme="minorHAnsi"/>
          <w:color w:val="000000"/>
          <w:lang w:val="en-GB"/>
        </w:rPr>
      </w:pPr>
      <w:r w:rsidRPr="007B32F0">
        <w:rPr>
          <w:rFonts w:cstheme="minorHAnsi"/>
          <w:color w:val="000000"/>
          <w:lang w:val="en-GB"/>
        </w:rPr>
        <w:t xml:space="preserve">Although LDP2 is the relevant </w:t>
      </w:r>
      <w:r w:rsidR="002D5BC6" w:rsidRPr="007B32F0">
        <w:rPr>
          <w:rFonts w:cstheme="minorHAnsi"/>
          <w:color w:val="000000"/>
          <w:lang w:val="en-GB"/>
        </w:rPr>
        <w:t xml:space="preserve">current </w:t>
      </w:r>
      <w:r w:rsidRPr="007B32F0">
        <w:rPr>
          <w:rFonts w:cstheme="minorHAnsi"/>
          <w:color w:val="000000"/>
          <w:lang w:val="en-GB"/>
        </w:rPr>
        <w:t xml:space="preserve">planning policy, a material consideration is the history to this site and the green space allocated to it since its inception. </w:t>
      </w:r>
    </w:p>
    <w:p w14:paraId="42818622" w14:textId="77777777" w:rsidR="003E4414" w:rsidRPr="007B32F0" w:rsidRDefault="003E4414" w:rsidP="003E4414">
      <w:pPr>
        <w:rPr>
          <w:rFonts w:cstheme="minorHAnsi"/>
          <w:color w:val="000000"/>
          <w:lang w:val="en-GB"/>
        </w:rPr>
      </w:pPr>
    </w:p>
    <w:p w14:paraId="45DBE662" w14:textId="6AE17B71" w:rsidR="003E4414" w:rsidRPr="007B32F0" w:rsidRDefault="001C4EAF" w:rsidP="003E4414">
      <w:pPr>
        <w:rPr>
          <w:rFonts w:eastAsia="Times New Roman" w:cstheme="minorHAnsi"/>
          <w:lang w:val="en-GB"/>
        </w:rPr>
      </w:pPr>
      <w:r w:rsidRPr="007B32F0">
        <w:rPr>
          <w:rFonts w:eastAsia="Times New Roman" w:cstheme="minorHAnsi"/>
          <w:lang w:val="en-GB"/>
        </w:rPr>
        <w:lastRenderedPageBreak/>
        <w:t>We understand that the</w:t>
      </w:r>
      <w:r w:rsidR="003E4414" w:rsidRPr="007B32F0">
        <w:rPr>
          <w:rFonts w:eastAsia="Times New Roman" w:cstheme="minorHAnsi"/>
          <w:lang w:val="en-GB"/>
        </w:rPr>
        <w:t xml:space="preserve"> minimum viable target of 5 ha per 1000 people was set in the </w:t>
      </w:r>
      <w:r w:rsidRPr="007B32F0">
        <w:rPr>
          <w:rFonts w:eastAsia="Times New Roman" w:cstheme="minorHAnsi"/>
          <w:lang w:val="en-GB"/>
        </w:rPr>
        <w:t xml:space="preserve">2010 local development plan </w:t>
      </w:r>
      <w:r w:rsidR="003E4414" w:rsidRPr="007B32F0">
        <w:rPr>
          <w:rFonts w:eastAsia="Times New Roman" w:cstheme="minorHAnsi"/>
          <w:lang w:val="en-GB"/>
        </w:rPr>
        <w:t xml:space="preserve">to meet the Council’s then aims.  Since that time, the ambitions of national and local plan-making have centred on “place-making” which is reflected in LDP2, which increases the weight that should be attached to any open space whether audited or incidental to achieve such place-making targets.  However, there has been no meaningful change in the provision of open space since the 2010 </w:t>
      </w:r>
      <w:r w:rsidR="00AF53B3" w:rsidRPr="007B32F0">
        <w:rPr>
          <w:rFonts w:eastAsia="Times New Roman" w:cstheme="minorHAnsi"/>
          <w:lang w:val="en-GB"/>
        </w:rPr>
        <w:t>local development plan</w:t>
      </w:r>
      <w:r w:rsidR="003E4414" w:rsidRPr="007B32F0">
        <w:rPr>
          <w:rFonts w:eastAsia="Times New Roman" w:cstheme="minorHAnsi"/>
          <w:lang w:val="en-GB"/>
        </w:rPr>
        <w:t xml:space="preserve"> in the localities of Reddingmuirhead and Shieldhill and California, as confirmed in the Open Space Strategy for LDP2.</w:t>
      </w:r>
    </w:p>
    <w:p w14:paraId="56436339" w14:textId="77777777" w:rsidR="003E4414" w:rsidRPr="007B32F0" w:rsidRDefault="003E4414" w:rsidP="003E4414">
      <w:pPr>
        <w:rPr>
          <w:rFonts w:eastAsia="Times New Roman" w:cstheme="minorHAnsi"/>
          <w:lang w:val="en-GB"/>
        </w:rPr>
      </w:pPr>
    </w:p>
    <w:p w14:paraId="755BBA19" w14:textId="67B2946A" w:rsidR="003E4414" w:rsidRPr="007B32F0" w:rsidRDefault="003E4414" w:rsidP="003E4414">
      <w:pPr>
        <w:rPr>
          <w:rFonts w:eastAsia="Times New Roman" w:cstheme="minorHAnsi"/>
          <w:lang w:val="en-GB"/>
        </w:rPr>
      </w:pPr>
      <w:r w:rsidRPr="007B32F0">
        <w:rPr>
          <w:rFonts w:eastAsia="Times New Roman" w:cstheme="minorHAnsi"/>
          <w:lang w:val="en-GB"/>
        </w:rPr>
        <w:t xml:space="preserve">If targets set are to have any meaningful impact, then this target in LDP2 must be understood within the context of the target set in the 2010 </w:t>
      </w:r>
      <w:r w:rsidR="00AF53B3" w:rsidRPr="007B32F0">
        <w:rPr>
          <w:rFonts w:eastAsia="Times New Roman" w:cstheme="minorHAnsi"/>
          <w:lang w:val="en-GB"/>
        </w:rPr>
        <w:t>local development plan</w:t>
      </w:r>
      <w:r w:rsidRPr="007B32F0">
        <w:rPr>
          <w:rFonts w:eastAsia="Times New Roman" w:cstheme="minorHAnsi"/>
          <w:lang w:val="en-GB"/>
        </w:rPr>
        <w:t xml:space="preserve">, and it must </w:t>
      </w:r>
      <w:r w:rsidR="00AF53B3" w:rsidRPr="007B32F0">
        <w:rPr>
          <w:rFonts w:eastAsia="Times New Roman" w:cstheme="minorHAnsi"/>
          <w:lang w:val="en-GB"/>
        </w:rPr>
        <w:t xml:space="preserve">also </w:t>
      </w:r>
      <w:r w:rsidRPr="007B32F0">
        <w:rPr>
          <w:rFonts w:eastAsia="Times New Roman" w:cstheme="minorHAnsi"/>
          <w:lang w:val="en-GB"/>
        </w:rPr>
        <w:t xml:space="preserve">be a material consideration that there has been no meaningful change in the provision of open space for these communities since this target was set in 2010. </w:t>
      </w:r>
    </w:p>
    <w:p w14:paraId="75450EF5" w14:textId="0CD05272" w:rsidR="003E4414" w:rsidRPr="007B32F0" w:rsidRDefault="003E4414" w:rsidP="002E0FAE">
      <w:pPr>
        <w:rPr>
          <w:rFonts w:cstheme="minorHAnsi"/>
          <w:color w:val="000000"/>
          <w:lang w:val="en-GB"/>
        </w:rPr>
      </w:pPr>
    </w:p>
    <w:p w14:paraId="18770609" w14:textId="313826E1" w:rsidR="001A4254" w:rsidRPr="007B32F0" w:rsidRDefault="00DF158D" w:rsidP="002E0FAE">
      <w:pPr>
        <w:rPr>
          <w:rFonts w:cstheme="minorHAnsi"/>
          <w:color w:val="000000"/>
          <w:u w:val="single"/>
          <w:lang w:val="en-GB"/>
        </w:rPr>
      </w:pPr>
      <w:r w:rsidRPr="007B32F0">
        <w:rPr>
          <w:rFonts w:cstheme="minorHAnsi"/>
          <w:color w:val="000000"/>
          <w:u w:val="single"/>
          <w:lang w:val="en-GB"/>
        </w:rPr>
        <w:t>Braes Greenspace – Shieldhill Hillcrest</w:t>
      </w:r>
    </w:p>
    <w:p w14:paraId="52385610" w14:textId="77777777" w:rsidR="00DF158D" w:rsidRPr="007B32F0" w:rsidRDefault="00DF158D" w:rsidP="002E0FAE">
      <w:pPr>
        <w:rPr>
          <w:rFonts w:cstheme="minorHAnsi"/>
          <w:color w:val="000000"/>
          <w:u w:val="single"/>
          <w:lang w:val="en-GB"/>
        </w:rPr>
      </w:pPr>
    </w:p>
    <w:p w14:paraId="7A7AE495" w14:textId="7218E1A2" w:rsidR="00DF158D" w:rsidRPr="007B32F0" w:rsidRDefault="009B60F8" w:rsidP="009B60F8">
      <w:pPr>
        <w:rPr>
          <w:rFonts w:cstheme="minorHAnsi"/>
          <w:color w:val="000000"/>
          <w:lang w:val="en-GB"/>
        </w:rPr>
      </w:pPr>
      <w:r w:rsidRPr="007B32F0">
        <w:rPr>
          <w:rFonts w:cstheme="minorHAnsi"/>
          <w:color w:val="000000"/>
          <w:lang w:val="en-GB"/>
        </w:rPr>
        <w:t xml:space="preserve">Residents of Shieldhill and </w:t>
      </w:r>
      <w:r w:rsidR="00EF73B4" w:rsidRPr="007B32F0">
        <w:rPr>
          <w:rFonts w:cstheme="minorHAnsi"/>
          <w:color w:val="000000"/>
          <w:lang w:val="en-GB"/>
        </w:rPr>
        <w:t>Hillcrest</w:t>
      </w:r>
      <w:r w:rsidRPr="007B32F0">
        <w:rPr>
          <w:rFonts w:cstheme="minorHAnsi"/>
          <w:color w:val="000000"/>
          <w:lang w:val="en-GB"/>
        </w:rPr>
        <w:t xml:space="preserve"> have been successful in forming a Part 5 Community Body under the Land Reform (Scotland) Act 2016, named Braes Greenspace – Shieldhill Hillcrest (“</w:t>
      </w:r>
      <w:r w:rsidRPr="007B32F0">
        <w:rPr>
          <w:rFonts w:cstheme="minorHAnsi"/>
          <w:b/>
          <w:color w:val="000000"/>
          <w:lang w:val="en-GB"/>
        </w:rPr>
        <w:t>BGSH</w:t>
      </w:r>
      <w:r w:rsidRPr="007B32F0">
        <w:rPr>
          <w:rFonts w:cstheme="minorHAnsi"/>
          <w:color w:val="000000"/>
          <w:lang w:val="en-GB"/>
        </w:rPr>
        <w:t>”).  This means that Scottish Ministers are satisfied that the main purpose of BGSH is consistent with the aims of furthering sustainable development, under s49(7) of the 2016 Act.  BGSH intends to create a community woodland in the Belmont Avenue open space site</w:t>
      </w:r>
      <w:r w:rsidR="002D1E3B" w:rsidRPr="007B32F0">
        <w:rPr>
          <w:rFonts w:cstheme="minorHAnsi"/>
          <w:color w:val="000000"/>
          <w:lang w:val="en-GB"/>
        </w:rPr>
        <w:t xml:space="preserve"> adjacent to the Application</w:t>
      </w:r>
      <w:r w:rsidRPr="007B32F0">
        <w:rPr>
          <w:rFonts w:cstheme="minorHAnsi"/>
          <w:color w:val="000000"/>
          <w:lang w:val="en-GB"/>
        </w:rPr>
        <w:t xml:space="preserve">.  </w:t>
      </w:r>
      <w:r w:rsidR="00DF158D" w:rsidRPr="007B32F0">
        <w:rPr>
          <w:rFonts w:cstheme="minorHAnsi"/>
          <w:color w:val="000000"/>
          <w:lang w:val="en-GB"/>
        </w:rPr>
        <w:t xml:space="preserve">We note and welcome the support of the Council for BGSH in creating the community woodland on the Belmont Avenue site, which will contribute to (and thereby support the Council in) meeting its open space provision target for Shieldhill communities.  However, as pointed out above, the community of Reddingmuirhead currently have no audited open space in their locality and the incidental open space of the application site is the only open space that they enjoy for amenity and health reasons outlined above, which must be given even greater weight in the context of Covid19.  </w:t>
      </w:r>
    </w:p>
    <w:p w14:paraId="24DA136E" w14:textId="5D281EE7" w:rsidR="00EF73B4" w:rsidRPr="007B32F0" w:rsidRDefault="00EF73B4" w:rsidP="009B60F8">
      <w:pPr>
        <w:rPr>
          <w:rFonts w:cstheme="minorHAnsi"/>
          <w:color w:val="000000"/>
          <w:lang w:val="en-GB"/>
        </w:rPr>
      </w:pPr>
    </w:p>
    <w:p w14:paraId="05052DA8" w14:textId="4106E16B" w:rsidR="00D04CCC" w:rsidRPr="007B32F0" w:rsidRDefault="00EF73B4" w:rsidP="009B60F8">
      <w:pPr>
        <w:rPr>
          <w:rFonts w:cstheme="minorHAnsi"/>
          <w:color w:val="000000"/>
          <w:lang w:val="en-GB"/>
        </w:rPr>
      </w:pPr>
      <w:r w:rsidRPr="007B32F0">
        <w:rPr>
          <w:rFonts w:cstheme="minorHAnsi"/>
          <w:color w:val="000000"/>
          <w:lang w:val="en-GB"/>
        </w:rPr>
        <w:t xml:space="preserve">All 5 Community Councils support BGSH’s alternative development proposal for the site, namely for it to support the expansion of the community woodland on the Belmont Avenue site </w:t>
      </w:r>
      <w:r w:rsidR="002D1E3B" w:rsidRPr="007B32F0">
        <w:rPr>
          <w:rFonts w:cstheme="minorHAnsi"/>
          <w:color w:val="000000"/>
          <w:lang w:val="en-GB"/>
        </w:rPr>
        <w:t xml:space="preserve">by </w:t>
      </w:r>
      <w:r w:rsidRPr="007B32F0">
        <w:rPr>
          <w:rFonts w:cstheme="minorHAnsi"/>
          <w:color w:val="000000"/>
          <w:lang w:val="en-GB"/>
        </w:rPr>
        <w:t>link</w:t>
      </w:r>
      <w:r w:rsidR="002D1E3B" w:rsidRPr="007B32F0">
        <w:rPr>
          <w:rFonts w:cstheme="minorHAnsi"/>
          <w:color w:val="000000"/>
          <w:lang w:val="en-GB"/>
        </w:rPr>
        <w:t xml:space="preserve">ing </w:t>
      </w:r>
      <w:r w:rsidRPr="007B32F0">
        <w:rPr>
          <w:rFonts w:cstheme="minorHAnsi"/>
          <w:color w:val="000000"/>
          <w:lang w:val="en-GB"/>
        </w:rPr>
        <w:t>it with the Lower Braes Green Network</w:t>
      </w:r>
      <w:r w:rsidR="00D04CCC" w:rsidRPr="007B32F0">
        <w:rPr>
          <w:rFonts w:cstheme="minorHAnsi"/>
          <w:color w:val="000000"/>
          <w:lang w:val="en-GB"/>
        </w:rPr>
        <w:t>/GN14</w:t>
      </w:r>
      <w:r w:rsidRPr="007B32F0">
        <w:rPr>
          <w:rFonts w:cstheme="minorHAnsi"/>
          <w:color w:val="000000"/>
          <w:lang w:val="en-GB"/>
        </w:rPr>
        <w:t xml:space="preserve"> </w:t>
      </w:r>
      <w:r w:rsidR="002D1E3B" w:rsidRPr="007B32F0">
        <w:rPr>
          <w:rFonts w:cstheme="minorHAnsi"/>
          <w:color w:val="000000"/>
          <w:lang w:val="en-GB"/>
        </w:rPr>
        <w:t xml:space="preserve">(which will help </w:t>
      </w:r>
      <w:r w:rsidRPr="007B32F0">
        <w:rPr>
          <w:rFonts w:cstheme="minorHAnsi"/>
          <w:color w:val="000000"/>
          <w:lang w:val="en-GB"/>
        </w:rPr>
        <w:t xml:space="preserve">meet rising mental ill health and adverse well-being  conditions of local residents in the face of Covid19 restrictions and future long term economic </w:t>
      </w:r>
      <w:r w:rsidR="007B32F0">
        <w:rPr>
          <w:rFonts w:cstheme="minorHAnsi"/>
          <w:color w:val="000000"/>
          <w:lang w:val="en-GB"/>
        </w:rPr>
        <w:t xml:space="preserve">and ecological </w:t>
      </w:r>
      <w:r w:rsidRPr="007B32F0">
        <w:rPr>
          <w:rFonts w:cstheme="minorHAnsi"/>
          <w:color w:val="000000"/>
          <w:lang w:val="en-GB"/>
        </w:rPr>
        <w:t>uncertainties</w:t>
      </w:r>
      <w:r w:rsidR="002D1E3B" w:rsidRPr="007B32F0">
        <w:rPr>
          <w:rFonts w:cstheme="minorHAnsi"/>
          <w:color w:val="000000"/>
          <w:lang w:val="en-GB"/>
        </w:rPr>
        <w:t xml:space="preserve"> as a consequence)</w:t>
      </w:r>
      <w:r w:rsidRPr="007B32F0">
        <w:rPr>
          <w:rFonts w:cstheme="minorHAnsi"/>
          <w:color w:val="000000"/>
          <w:lang w:val="en-GB"/>
        </w:rPr>
        <w:t xml:space="preserve">. </w:t>
      </w:r>
    </w:p>
    <w:p w14:paraId="4737D66B" w14:textId="4002ABB3" w:rsidR="000531DF" w:rsidRPr="007B32F0" w:rsidRDefault="00D04CCC" w:rsidP="000531DF">
      <w:pPr>
        <w:pStyle w:val="NormalWeb"/>
        <w:rPr>
          <w:rFonts w:cstheme="minorHAnsi"/>
          <w:color w:val="000000"/>
        </w:rPr>
      </w:pPr>
      <w:r w:rsidRPr="007B32F0">
        <w:rPr>
          <w:rFonts w:asciiTheme="minorHAnsi" w:hAnsiTheme="minorHAnsi" w:cstheme="minorHAnsi"/>
          <w:color w:val="000000"/>
        </w:rPr>
        <w:t xml:space="preserve">We note that the Examiners’ Report for LDP2 (dated 27 March 2020) </w:t>
      </w:r>
      <w:r w:rsidR="00AC3990" w:rsidRPr="007B32F0">
        <w:rPr>
          <w:rFonts w:asciiTheme="minorHAnsi" w:hAnsiTheme="minorHAnsi" w:cstheme="minorHAnsi"/>
          <w:color w:val="000000"/>
        </w:rPr>
        <w:t>states</w:t>
      </w:r>
      <w:r w:rsidRPr="007B32F0">
        <w:rPr>
          <w:rFonts w:asciiTheme="minorHAnsi" w:hAnsiTheme="minorHAnsi" w:cstheme="minorHAnsi"/>
          <w:color w:val="000000"/>
        </w:rPr>
        <w:t xml:space="preserve">, </w:t>
      </w:r>
      <w:r w:rsidR="00AC3990" w:rsidRPr="007B32F0">
        <w:rPr>
          <w:rFonts w:asciiTheme="minorHAnsi" w:hAnsiTheme="minorHAnsi" w:cstheme="minorHAnsi"/>
          <w:color w:val="000000"/>
        </w:rPr>
        <w:t>as part of</w:t>
      </w:r>
      <w:r w:rsidRPr="007B32F0">
        <w:rPr>
          <w:rFonts w:asciiTheme="minorHAnsi" w:hAnsiTheme="minorHAnsi" w:cstheme="minorHAnsi"/>
          <w:color w:val="000000"/>
        </w:rPr>
        <w:t xml:space="preserve"> their </w:t>
      </w:r>
      <w:r w:rsidR="000531DF" w:rsidRPr="007B32F0">
        <w:rPr>
          <w:rFonts w:asciiTheme="minorHAnsi" w:hAnsiTheme="minorHAnsi" w:cstheme="minorHAnsi"/>
          <w:color w:val="000000"/>
        </w:rPr>
        <w:t>reasoning for</w:t>
      </w:r>
      <w:r w:rsidRPr="007B32F0">
        <w:rPr>
          <w:rFonts w:asciiTheme="minorHAnsi" w:hAnsiTheme="minorHAnsi" w:cstheme="minorHAnsi"/>
          <w:color w:val="000000"/>
        </w:rPr>
        <w:t xml:space="preserve"> </w:t>
      </w:r>
      <w:r w:rsidR="000531DF" w:rsidRPr="007B32F0">
        <w:rPr>
          <w:rFonts w:asciiTheme="minorHAnsi" w:hAnsiTheme="minorHAnsi" w:cstheme="minorHAnsi"/>
          <w:color w:val="000000"/>
        </w:rPr>
        <w:t xml:space="preserve">why </w:t>
      </w:r>
      <w:r w:rsidR="00AC3990" w:rsidRPr="007B32F0">
        <w:rPr>
          <w:rFonts w:asciiTheme="minorHAnsi" w:eastAsia="Times New Roman" w:hAnsiTheme="minorHAnsi"/>
          <w:lang w:eastAsia="en-US"/>
        </w:rPr>
        <w:t xml:space="preserve">“it would not be justified to consider the de-allocation of this site for this </w:t>
      </w:r>
      <w:r w:rsidR="00AC3990" w:rsidRPr="007B32F0">
        <w:rPr>
          <w:rFonts w:asciiTheme="minorHAnsi" w:eastAsia="Times New Roman" w:hAnsiTheme="minorHAnsi"/>
          <w:lang w:eastAsia="en-US"/>
        </w:rPr>
        <w:lastRenderedPageBreak/>
        <w:t>reason [community’s aspiration for a woodland]”, that “there is no indication of how such a project [community woodland] could be delivered.”</w:t>
      </w:r>
      <w:r w:rsidR="00AC3990" w:rsidRPr="007B32F0">
        <w:rPr>
          <w:rStyle w:val="FootnoteReference"/>
          <w:rFonts w:asciiTheme="minorHAnsi" w:eastAsia="Times New Roman" w:hAnsiTheme="minorHAnsi"/>
          <w:lang w:eastAsia="en-US"/>
        </w:rPr>
        <w:footnoteReference w:id="2"/>
      </w:r>
      <w:r w:rsidR="00AC3990" w:rsidRPr="007B32F0">
        <w:rPr>
          <w:rFonts w:asciiTheme="minorHAnsi" w:eastAsia="Times New Roman" w:hAnsiTheme="minorHAnsi"/>
          <w:lang w:eastAsia="en-US"/>
        </w:rPr>
        <w:t xml:space="preserve">  With the establishment of BGSH as a </w:t>
      </w:r>
      <w:r w:rsidR="00AC3990" w:rsidRPr="007B32F0">
        <w:rPr>
          <w:rFonts w:asciiTheme="minorHAnsi" w:hAnsiTheme="minorHAnsi" w:cstheme="minorHAnsi"/>
          <w:color w:val="000000"/>
        </w:rPr>
        <w:t>Part 5 Community Body under the Land Reform (Scotland) Act 2016 that Scottish Ministers are satisfied has been established consistent with the aims of furthering sustainable development, that reasoning no longer stands.</w:t>
      </w:r>
    </w:p>
    <w:p w14:paraId="015C0665" w14:textId="072A9AB2" w:rsidR="00A1749E" w:rsidRPr="007B32F0" w:rsidRDefault="00A1749E" w:rsidP="00A1749E">
      <w:pPr>
        <w:rPr>
          <w:rFonts w:cstheme="minorHAnsi"/>
          <w:i/>
          <w:color w:val="000000"/>
          <w:u w:val="single"/>
          <w:lang w:val="en-GB"/>
        </w:rPr>
      </w:pPr>
      <w:r w:rsidRPr="007B32F0">
        <w:rPr>
          <w:rFonts w:cstheme="minorHAnsi"/>
          <w:i/>
          <w:color w:val="000000"/>
          <w:u w:val="single"/>
          <w:lang w:val="en-GB"/>
        </w:rPr>
        <w:t xml:space="preserve">3.3 Scottish Planning Policy </w:t>
      </w:r>
      <w:r w:rsidR="008D66A3" w:rsidRPr="007B32F0">
        <w:rPr>
          <w:rFonts w:cstheme="minorHAnsi"/>
          <w:i/>
          <w:color w:val="000000"/>
          <w:u w:val="single"/>
          <w:lang w:val="en-GB"/>
        </w:rPr>
        <w:t xml:space="preserve">(“SPP”, Revised December 2020) </w:t>
      </w:r>
      <w:r w:rsidRPr="007B32F0">
        <w:rPr>
          <w:rFonts w:cstheme="minorHAnsi"/>
          <w:i/>
          <w:color w:val="000000"/>
          <w:u w:val="single"/>
          <w:lang w:val="en-GB"/>
        </w:rPr>
        <w:t>– Maximising the benefit of Green Infrastructure</w:t>
      </w:r>
    </w:p>
    <w:p w14:paraId="5E0295F4" w14:textId="243F9A18" w:rsidR="00A1749E" w:rsidRPr="007B32F0" w:rsidRDefault="00A1749E" w:rsidP="00A1749E">
      <w:pPr>
        <w:rPr>
          <w:rFonts w:cstheme="minorHAnsi"/>
          <w:i/>
          <w:color w:val="000000"/>
          <w:u w:val="single"/>
          <w:lang w:val="en-GB"/>
        </w:rPr>
      </w:pPr>
    </w:p>
    <w:p w14:paraId="389FEF4B" w14:textId="2698ADE7" w:rsidR="00A1749E" w:rsidRPr="007B32F0" w:rsidRDefault="00A1749E" w:rsidP="00A1749E">
      <w:pPr>
        <w:rPr>
          <w:rFonts w:eastAsia="Times New Roman" w:cstheme="minorHAnsi"/>
          <w:lang w:val="en-GB"/>
        </w:rPr>
      </w:pPr>
      <w:r w:rsidRPr="007B32F0">
        <w:rPr>
          <w:rFonts w:cstheme="minorHAnsi"/>
          <w:color w:val="000000"/>
          <w:lang w:val="en-GB"/>
        </w:rPr>
        <w:t xml:space="preserve">Scottish national planning policy is a material consideration.  At para 219 </w:t>
      </w:r>
      <w:r w:rsidR="008D66A3" w:rsidRPr="007B32F0">
        <w:rPr>
          <w:rFonts w:cstheme="minorHAnsi"/>
          <w:color w:val="000000"/>
          <w:lang w:val="en-GB"/>
        </w:rPr>
        <w:t xml:space="preserve">of SPP </w:t>
      </w:r>
      <w:r w:rsidRPr="007B32F0">
        <w:rPr>
          <w:rFonts w:cstheme="minorHAnsi"/>
          <w:color w:val="000000"/>
          <w:lang w:val="en-GB"/>
        </w:rPr>
        <w:t>it affirms that an aim of NPF3 is to “</w:t>
      </w:r>
      <w:r w:rsidRPr="007B32F0">
        <w:rPr>
          <w:rFonts w:eastAsia="Times New Roman" w:cstheme="minorHAnsi"/>
          <w:lang w:val="en-GB"/>
        </w:rPr>
        <w:t>significantly enhance green infrastructure networks,</w:t>
      </w:r>
      <w:r w:rsidRPr="007B32F0">
        <w:rPr>
          <w:rFonts w:eastAsia="Times New Roman" w:cstheme="minorHAnsi"/>
          <w:u w:val="single"/>
          <w:lang w:val="en-GB"/>
        </w:rPr>
        <w:t xml:space="preserve"> particularly in and around our cities and towns</w:t>
      </w:r>
      <w:r w:rsidRPr="007B32F0">
        <w:rPr>
          <w:rFonts w:eastAsia="Times New Roman" w:cstheme="minorHAnsi"/>
          <w:lang w:val="en-GB"/>
        </w:rPr>
        <w:t xml:space="preserve">.” (my underlining).  This undergirds </w:t>
      </w:r>
      <w:r w:rsidR="008D66A3" w:rsidRPr="007B32F0">
        <w:rPr>
          <w:rFonts w:eastAsia="Times New Roman" w:cstheme="minorHAnsi"/>
          <w:lang w:val="en-GB"/>
        </w:rPr>
        <w:t xml:space="preserve">the </w:t>
      </w:r>
      <w:r w:rsidR="000531DF" w:rsidRPr="007B32F0">
        <w:rPr>
          <w:rFonts w:eastAsia="Times New Roman" w:cstheme="minorHAnsi"/>
          <w:lang w:val="en-GB"/>
        </w:rPr>
        <w:t xml:space="preserve">reasoning behind </w:t>
      </w:r>
      <w:r w:rsidRPr="007B32F0">
        <w:rPr>
          <w:rFonts w:eastAsia="Times New Roman" w:cstheme="minorHAnsi"/>
          <w:lang w:val="en-GB"/>
        </w:rPr>
        <w:t xml:space="preserve">LDP2 </w:t>
      </w:r>
      <w:r w:rsidR="008D66A3" w:rsidRPr="007B32F0">
        <w:rPr>
          <w:rFonts w:eastAsia="Times New Roman" w:cstheme="minorHAnsi"/>
          <w:lang w:val="en-GB"/>
        </w:rPr>
        <w:t>for</w:t>
      </w:r>
      <w:r w:rsidRPr="007B32F0">
        <w:rPr>
          <w:rFonts w:eastAsia="Times New Roman" w:cstheme="minorHAnsi"/>
          <w:lang w:val="en-GB"/>
        </w:rPr>
        <w:t xml:space="preserve"> strengthen</w:t>
      </w:r>
      <w:r w:rsidR="008D66A3" w:rsidRPr="007B32F0">
        <w:rPr>
          <w:rFonts w:eastAsia="Times New Roman" w:cstheme="minorHAnsi"/>
          <w:lang w:val="en-GB"/>
        </w:rPr>
        <w:t>ing</w:t>
      </w:r>
      <w:r w:rsidRPr="007B32F0">
        <w:rPr>
          <w:rFonts w:eastAsia="Times New Roman" w:cstheme="minorHAnsi"/>
          <w:lang w:val="en-GB"/>
        </w:rPr>
        <w:t xml:space="preserve"> local policy around the Green and Blue Network specifically </w:t>
      </w:r>
      <w:r w:rsidR="008D66A3" w:rsidRPr="007B32F0">
        <w:rPr>
          <w:rFonts w:eastAsia="Times New Roman" w:cstheme="minorHAnsi"/>
          <w:lang w:val="en-GB"/>
        </w:rPr>
        <w:t xml:space="preserve">through </w:t>
      </w:r>
      <w:r w:rsidRPr="007B32F0">
        <w:rPr>
          <w:rFonts w:eastAsia="Times New Roman" w:cstheme="minorHAnsi"/>
          <w:lang w:val="en-GB"/>
        </w:rPr>
        <w:t xml:space="preserve">PE13 and PE16.  </w:t>
      </w:r>
    </w:p>
    <w:p w14:paraId="5EEFCECB" w14:textId="77777777" w:rsidR="00A1749E" w:rsidRPr="007B32F0" w:rsidRDefault="00A1749E" w:rsidP="00A1749E">
      <w:pPr>
        <w:rPr>
          <w:rFonts w:eastAsia="Times New Roman" w:cstheme="minorHAnsi"/>
          <w:lang w:val="en-GB"/>
        </w:rPr>
      </w:pPr>
    </w:p>
    <w:p w14:paraId="43BFFFC4" w14:textId="4181C619" w:rsidR="00C57CB0" w:rsidRPr="007B32F0" w:rsidRDefault="008D66A3" w:rsidP="002E0FAE">
      <w:pPr>
        <w:rPr>
          <w:rFonts w:eastAsia="Times New Roman" w:cstheme="minorHAnsi"/>
          <w:lang w:val="en-GB"/>
        </w:rPr>
      </w:pPr>
      <w:r w:rsidRPr="007B32F0">
        <w:rPr>
          <w:rFonts w:eastAsia="Times New Roman" w:cstheme="minorHAnsi"/>
          <w:lang w:val="en-GB"/>
        </w:rPr>
        <w:t>As stated above the Application will degrade, and fragment, the use of green infrastructure by local communities in the Braes area for recreational</w:t>
      </w:r>
      <w:r w:rsidR="006E1208" w:rsidRPr="007B32F0">
        <w:rPr>
          <w:rFonts w:eastAsia="Times New Roman" w:cstheme="minorHAnsi"/>
          <w:lang w:val="en-GB"/>
        </w:rPr>
        <w:t xml:space="preserve">, </w:t>
      </w:r>
      <w:r w:rsidRPr="007B32F0">
        <w:rPr>
          <w:rFonts w:eastAsia="Times New Roman" w:cstheme="minorHAnsi"/>
          <w:lang w:val="en-GB"/>
        </w:rPr>
        <w:t xml:space="preserve">health and wellbeing purposes.  </w:t>
      </w:r>
      <w:r w:rsidR="00A1749E" w:rsidRPr="007B32F0">
        <w:rPr>
          <w:rFonts w:eastAsia="Times New Roman" w:cstheme="minorHAnsi"/>
          <w:lang w:val="en-GB"/>
        </w:rPr>
        <w:t xml:space="preserve">Para 221 </w:t>
      </w:r>
      <w:r w:rsidRPr="007B32F0">
        <w:rPr>
          <w:rFonts w:eastAsia="Times New Roman" w:cstheme="minorHAnsi"/>
          <w:lang w:val="en-GB"/>
        </w:rPr>
        <w:t xml:space="preserve">of SPP </w:t>
      </w:r>
      <w:r w:rsidR="00A1749E" w:rsidRPr="007B32F0">
        <w:rPr>
          <w:rFonts w:eastAsia="Times New Roman" w:cstheme="minorHAnsi"/>
          <w:lang w:val="en-GB"/>
        </w:rPr>
        <w:t xml:space="preserve">specifically states that the planning system should consider green infrastructure as an integral element of places from the outset of the planning process and facilitate the provision and long-term, integrated management of green infrastructure and prevent fragmentation. </w:t>
      </w:r>
      <w:r w:rsidRPr="007B32F0">
        <w:rPr>
          <w:rFonts w:eastAsia="Times New Roman" w:cstheme="minorHAnsi"/>
          <w:lang w:val="en-GB"/>
        </w:rPr>
        <w:t xml:space="preserve"> In accordance with this objective, </w:t>
      </w:r>
      <w:r w:rsidR="00A1749E" w:rsidRPr="007B32F0">
        <w:rPr>
          <w:rFonts w:eastAsia="Times New Roman" w:cstheme="minorHAnsi"/>
          <w:lang w:val="en-GB"/>
        </w:rPr>
        <w:t xml:space="preserve">LDP2 provides </w:t>
      </w:r>
      <w:r w:rsidRPr="007B32F0">
        <w:rPr>
          <w:rFonts w:eastAsia="Times New Roman" w:cstheme="minorHAnsi"/>
          <w:lang w:val="en-GB"/>
        </w:rPr>
        <w:t xml:space="preserve">local </w:t>
      </w:r>
      <w:r w:rsidR="00A1749E" w:rsidRPr="007B32F0">
        <w:rPr>
          <w:rFonts w:eastAsia="Times New Roman" w:cstheme="minorHAnsi"/>
          <w:lang w:val="en-GB"/>
        </w:rPr>
        <w:t>policy</w:t>
      </w:r>
      <w:r w:rsidRPr="007B32F0">
        <w:rPr>
          <w:rFonts w:eastAsia="Times New Roman" w:cstheme="minorHAnsi"/>
          <w:lang w:val="en-GB"/>
        </w:rPr>
        <w:t xml:space="preserve"> mechanisms</w:t>
      </w:r>
      <w:r w:rsidR="00A1749E" w:rsidRPr="007B32F0">
        <w:rPr>
          <w:rFonts w:eastAsia="Times New Roman" w:cstheme="minorHAnsi"/>
          <w:lang w:val="en-GB"/>
        </w:rPr>
        <w:t xml:space="preserve"> (specifically PE13 and PE16)</w:t>
      </w:r>
      <w:r w:rsidRPr="007B32F0">
        <w:rPr>
          <w:rFonts w:eastAsia="Times New Roman" w:cstheme="minorHAnsi"/>
          <w:lang w:val="en-GB"/>
        </w:rPr>
        <w:t xml:space="preserve"> to meet these aims.  The </w:t>
      </w:r>
      <w:r w:rsidR="00EF73B4" w:rsidRPr="007B32F0">
        <w:rPr>
          <w:rFonts w:eastAsia="Times New Roman" w:cstheme="minorHAnsi"/>
          <w:lang w:val="en-GB"/>
        </w:rPr>
        <w:t xml:space="preserve">above mentioned paragraphs of the SPP provide an indication of the weight the planning authority should give to its policies on protecting green infrastructure when assessing whether a planning application is in accordance with its development plan. </w:t>
      </w:r>
    </w:p>
    <w:p w14:paraId="71D18D2A" w14:textId="77777777" w:rsidR="00C57CB0" w:rsidRPr="007B32F0" w:rsidRDefault="00C57CB0" w:rsidP="002E0FAE">
      <w:pPr>
        <w:rPr>
          <w:rFonts w:cstheme="minorHAnsi"/>
          <w:i/>
          <w:lang w:val="en-GB"/>
        </w:rPr>
      </w:pPr>
    </w:p>
    <w:p w14:paraId="3B0224E9" w14:textId="19C47774" w:rsidR="00E0498E" w:rsidRPr="007B32F0" w:rsidRDefault="00E0498E" w:rsidP="00C57CB0">
      <w:pPr>
        <w:pStyle w:val="ListParagraph"/>
        <w:numPr>
          <w:ilvl w:val="0"/>
          <w:numId w:val="2"/>
        </w:numPr>
        <w:rPr>
          <w:rFonts w:eastAsia="Times New Roman" w:cstheme="minorHAnsi"/>
          <w:b/>
          <w:lang w:val="en-GB"/>
        </w:rPr>
      </w:pPr>
      <w:r w:rsidRPr="007B32F0">
        <w:rPr>
          <w:rFonts w:eastAsia="Times New Roman" w:cstheme="minorHAnsi"/>
          <w:b/>
          <w:lang w:val="en-GB"/>
        </w:rPr>
        <w:t>Need for Site Visit</w:t>
      </w:r>
    </w:p>
    <w:p w14:paraId="222937EE" w14:textId="4FC89872" w:rsidR="00E0498E" w:rsidRPr="007B32F0" w:rsidRDefault="00E0498E" w:rsidP="00E0498E">
      <w:pPr>
        <w:rPr>
          <w:rFonts w:eastAsia="Times New Roman" w:cstheme="minorHAnsi"/>
          <w:b/>
          <w:lang w:val="en-GB"/>
        </w:rPr>
      </w:pPr>
    </w:p>
    <w:p w14:paraId="5D8D362A" w14:textId="30146499" w:rsidR="00E0498E" w:rsidRPr="007B32F0" w:rsidRDefault="00E0498E" w:rsidP="00E0498E">
      <w:pPr>
        <w:rPr>
          <w:rFonts w:eastAsia="Times New Roman" w:cstheme="minorHAnsi"/>
          <w:lang w:val="en-GB"/>
        </w:rPr>
      </w:pPr>
      <w:r w:rsidRPr="007B32F0">
        <w:rPr>
          <w:rFonts w:eastAsia="Times New Roman" w:cstheme="minorHAnsi"/>
          <w:lang w:val="en-GB"/>
        </w:rPr>
        <w:t xml:space="preserve">We note that a site visit was carried previously for this Application but that it was determined not to be </w:t>
      </w:r>
      <w:r w:rsidR="00D04CCC" w:rsidRPr="007B32F0">
        <w:rPr>
          <w:rFonts w:eastAsia="Times New Roman" w:cstheme="minorHAnsi"/>
          <w:lang w:val="en-GB"/>
        </w:rPr>
        <w:t>relevant</w:t>
      </w:r>
      <w:r w:rsidRPr="007B32F0">
        <w:rPr>
          <w:rFonts w:eastAsia="Times New Roman" w:cstheme="minorHAnsi"/>
          <w:lang w:val="en-GB"/>
        </w:rPr>
        <w:t xml:space="preserve"> to view the adjacent land on which BGSH intend</w:t>
      </w:r>
      <w:r w:rsidR="006E64D9" w:rsidRPr="007B32F0">
        <w:rPr>
          <w:rFonts w:eastAsia="Times New Roman" w:cstheme="minorHAnsi"/>
          <w:lang w:val="en-GB"/>
        </w:rPr>
        <w:t>s</w:t>
      </w:r>
      <w:r w:rsidRPr="007B32F0">
        <w:rPr>
          <w:rFonts w:eastAsia="Times New Roman" w:cstheme="minorHAnsi"/>
          <w:lang w:val="en-GB"/>
        </w:rPr>
        <w:t xml:space="preserve"> to </w:t>
      </w:r>
      <w:r w:rsidR="00D04CCC" w:rsidRPr="007B32F0">
        <w:rPr>
          <w:rFonts w:eastAsia="Times New Roman" w:cstheme="minorHAnsi"/>
          <w:lang w:val="en-GB"/>
        </w:rPr>
        <w:t>create a community woodland.  With respect to the strengthened policy position since that site visit</w:t>
      </w:r>
      <w:r w:rsidR="006E64D9" w:rsidRPr="007B32F0">
        <w:rPr>
          <w:rFonts w:eastAsia="Times New Roman" w:cstheme="minorHAnsi"/>
          <w:lang w:val="en-GB"/>
        </w:rPr>
        <w:t xml:space="preserve"> </w:t>
      </w:r>
      <w:r w:rsidR="00D04CCC" w:rsidRPr="007B32F0">
        <w:rPr>
          <w:rFonts w:eastAsia="Times New Roman" w:cstheme="minorHAnsi"/>
          <w:lang w:val="en-GB"/>
        </w:rPr>
        <w:t>in relation to the green and blue network through LDP2 as outlined above, we consider it relevant for the Council to view the Belmont Avenue/community woodland site to properly assess the application as against LDP2.</w:t>
      </w:r>
    </w:p>
    <w:p w14:paraId="562791FD" w14:textId="267D6999" w:rsidR="00E0498E" w:rsidRDefault="00E0498E" w:rsidP="00E0498E">
      <w:pPr>
        <w:pStyle w:val="ListParagraph"/>
        <w:ind w:left="360"/>
        <w:rPr>
          <w:rFonts w:eastAsia="Times New Roman" w:cstheme="minorHAnsi"/>
          <w:b/>
          <w:lang w:val="en-GB"/>
        </w:rPr>
      </w:pPr>
    </w:p>
    <w:p w14:paraId="3448DAAA" w14:textId="77777777" w:rsidR="0031495D" w:rsidRPr="007B32F0" w:rsidRDefault="0031495D" w:rsidP="00E0498E">
      <w:pPr>
        <w:pStyle w:val="ListParagraph"/>
        <w:ind w:left="360"/>
        <w:rPr>
          <w:rFonts w:eastAsia="Times New Roman" w:cstheme="minorHAnsi"/>
          <w:b/>
          <w:lang w:val="en-GB"/>
        </w:rPr>
      </w:pPr>
    </w:p>
    <w:p w14:paraId="14E5E627" w14:textId="5C4ECD51" w:rsidR="00190671" w:rsidRPr="007B32F0" w:rsidRDefault="00190671" w:rsidP="00C57CB0">
      <w:pPr>
        <w:pStyle w:val="ListParagraph"/>
        <w:numPr>
          <w:ilvl w:val="0"/>
          <w:numId w:val="2"/>
        </w:numPr>
        <w:rPr>
          <w:rFonts w:eastAsia="Times New Roman" w:cstheme="minorHAnsi"/>
          <w:b/>
          <w:lang w:val="en-GB"/>
        </w:rPr>
      </w:pPr>
      <w:r w:rsidRPr="007B32F0">
        <w:rPr>
          <w:rFonts w:cstheme="minorHAnsi"/>
          <w:b/>
          <w:lang w:val="en-GB"/>
        </w:rPr>
        <w:lastRenderedPageBreak/>
        <w:t>Submission to the Ethical Standards Commission</w:t>
      </w:r>
    </w:p>
    <w:p w14:paraId="5CA53155" w14:textId="77777777" w:rsidR="00134BAE" w:rsidRPr="007B32F0" w:rsidRDefault="00134BAE" w:rsidP="002E0FAE">
      <w:pPr>
        <w:rPr>
          <w:rFonts w:cstheme="minorHAnsi"/>
          <w:b/>
          <w:lang w:val="en-GB"/>
        </w:rPr>
      </w:pPr>
    </w:p>
    <w:p w14:paraId="02454B7D" w14:textId="693A3429" w:rsidR="00BF3022" w:rsidRPr="007B32F0" w:rsidRDefault="00BF3022" w:rsidP="002E0FAE">
      <w:pPr>
        <w:rPr>
          <w:rFonts w:cstheme="minorHAnsi"/>
          <w:lang w:val="en-GB"/>
        </w:rPr>
      </w:pPr>
      <w:r w:rsidRPr="007B32F0">
        <w:rPr>
          <w:rFonts w:cstheme="minorHAnsi"/>
          <w:lang w:val="en-GB"/>
        </w:rPr>
        <w:t>Further to our letter of 19 March 2019</w:t>
      </w:r>
      <w:r w:rsidR="00134BAE" w:rsidRPr="007B32F0">
        <w:rPr>
          <w:rStyle w:val="FootnoteReference"/>
          <w:rFonts w:cstheme="minorHAnsi"/>
          <w:lang w:val="en-GB"/>
        </w:rPr>
        <w:footnoteReference w:id="3"/>
      </w:r>
      <w:r w:rsidRPr="007B32F0">
        <w:rPr>
          <w:rFonts w:cstheme="minorHAnsi"/>
          <w:lang w:val="en-GB"/>
        </w:rPr>
        <w:t xml:space="preserve"> addressed to Colin Moodie with regards to, amongst other matters, the </w:t>
      </w:r>
      <w:r w:rsidR="006E64D9" w:rsidRPr="007B32F0">
        <w:rPr>
          <w:rFonts w:cstheme="minorHAnsi"/>
          <w:lang w:val="en-GB"/>
        </w:rPr>
        <w:t xml:space="preserve">criminal </w:t>
      </w:r>
      <w:r w:rsidRPr="007B32F0">
        <w:rPr>
          <w:rFonts w:cstheme="minorHAnsi"/>
          <w:lang w:val="en-GB"/>
        </w:rPr>
        <w:t>charg</w:t>
      </w:r>
      <w:r w:rsidR="006E64D9" w:rsidRPr="007B32F0">
        <w:rPr>
          <w:rFonts w:cstheme="minorHAnsi"/>
          <w:lang w:val="en-GB"/>
        </w:rPr>
        <w:t>es against</w:t>
      </w:r>
      <w:r w:rsidRPr="007B32F0">
        <w:rPr>
          <w:rFonts w:cstheme="minorHAnsi"/>
          <w:lang w:val="en-GB"/>
        </w:rPr>
        <w:t xml:space="preserve"> Councillors John McLuckie and James Kerr, we received correspondence from the Crown Office &amp; Procurator Fiscal Service (“COPFS”) confirming that the reasons why the charges could not </w:t>
      </w:r>
      <w:r w:rsidR="006E64D9" w:rsidRPr="007B32F0">
        <w:rPr>
          <w:rFonts w:cstheme="minorHAnsi"/>
          <w:lang w:val="en-GB"/>
        </w:rPr>
        <w:t xml:space="preserve">proceed </w:t>
      </w:r>
      <w:r w:rsidRPr="007B32F0">
        <w:rPr>
          <w:rFonts w:cstheme="minorHAnsi"/>
          <w:lang w:val="en-GB"/>
        </w:rPr>
        <w:t xml:space="preserve">were because of the requirement for “corroboration” </w:t>
      </w:r>
      <w:r w:rsidR="006E64D9" w:rsidRPr="007B32F0">
        <w:rPr>
          <w:rFonts w:cstheme="minorHAnsi"/>
          <w:lang w:val="en-GB"/>
        </w:rPr>
        <w:t xml:space="preserve">under </w:t>
      </w:r>
      <w:r w:rsidR="006E64D9" w:rsidRPr="007B32F0">
        <w:rPr>
          <w:rFonts w:cstheme="minorHAnsi"/>
          <w:lang w:val="en-GB"/>
        </w:rPr>
        <w:t xml:space="preserve">Scottish law </w:t>
      </w:r>
      <w:r w:rsidRPr="007B32F0">
        <w:rPr>
          <w:rFonts w:cstheme="minorHAnsi"/>
          <w:lang w:val="en-GB"/>
        </w:rPr>
        <w:t>(</w:t>
      </w:r>
      <w:r w:rsidR="0031495D">
        <w:rPr>
          <w:rFonts w:cstheme="minorHAnsi"/>
          <w:lang w:val="en-GB"/>
        </w:rPr>
        <w:t xml:space="preserve">i.e. </w:t>
      </w:r>
      <w:r w:rsidRPr="007B32F0">
        <w:rPr>
          <w:rFonts w:cstheme="minorHAnsi"/>
          <w:lang w:val="en-GB"/>
        </w:rPr>
        <w:t xml:space="preserve">evidence from at least two separate sources to establish the essential facts of the case).  </w:t>
      </w:r>
    </w:p>
    <w:p w14:paraId="0552F38A" w14:textId="77777777" w:rsidR="00BF3022" w:rsidRPr="007B32F0" w:rsidRDefault="00BF3022" w:rsidP="002E0FAE">
      <w:pPr>
        <w:rPr>
          <w:rFonts w:cstheme="minorHAnsi"/>
          <w:lang w:val="en-GB"/>
        </w:rPr>
      </w:pPr>
    </w:p>
    <w:p w14:paraId="311B6FBF" w14:textId="641A3CC2" w:rsidR="00B42B2F" w:rsidRPr="007B32F0" w:rsidRDefault="0031495D" w:rsidP="002E0FAE">
      <w:pPr>
        <w:rPr>
          <w:rFonts w:cstheme="minorHAnsi"/>
          <w:lang w:val="en-GB"/>
        </w:rPr>
      </w:pPr>
      <w:r>
        <w:rPr>
          <w:rFonts w:cstheme="minorHAnsi"/>
          <w:lang w:val="en-GB"/>
        </w:rPr>
        <w:t>Civil</w:t>
      </w:r>
      <w:r w:rsidR="00BF3022" w:rsidRPr="007B32F0">
        <w:rPr>
          <w:rFonts w:cstheme="minorHAnsi"/>
          <w:lang w:val="en-GB"/>
        </w:rPr>
        <w:t xml:space="preserve"> offences </w:t>
      </w:r>
      <w:r>
        <w:rPr>
          <w:rFonts w:cstheme="minorHAnsi"/>
          <w:lang w:val="en-GB"/>
        </w:rPr>
        <w:t xml:space="preserve">do </w:t>
      </w:r>
      <w:r w:rsidR="00BF3022" w:rsidRPr="007B32F0">
        <w:rPr>
          <w:rFonts w:cstheme="minorHAnsi"/>
          <w:lang w:val="en-GB"/>
        </w:rPr>
        <w:t>not need</w:t>
      </w:r>
      <w:r w:rsidR="00884348" w:rsidRPr="007B32F0">
        <w:rPr>
          <w:rFonts w:cstheme="minorHAnsi"/>
          <w:lang w:val="en-GB"/>
        </w:rPr>
        <w:t xml:space="preserve"> </w:t>
      </w:r>
      <w:r w:rsidR="006E64D9" w:rsidRPr="007B32F0">
        <w:rPr>
          <w:rFonts w:cstheme="minorHAnsi"/>
          <w:lang w:val="en-GB"/>
        </w:rPr>
        <w:t xml:space="preserve">to meet the </w:t>
      </w:r>
      <w:r w:rsidR="00884348" w:rsidRPr="007B32F0">
        <w:rPr>
          <w:rFonts w:cstheme="minorHAnsi"/>
          <w:lang w:val="en-GB"/>
        </w:rPr>
        <w:t>requirement of corroboration</w:t>
      </w:r>
      <w:r w:rsidR="006E64D9" w:rsidRPr="007B32F0">
        <w:rPr>
          <w:rFonts w:cstheme="minorHAnsi"/>
          <w:lang w:val="en-GB"/>
        </w:rPr>
        <w:t xml:space="preserve"> for criminal offences</w:t>
      </w:r>
      <w:r>
        <w:rPr>
          <w:rFonts w:cstheme="minorHAnsi"/>
          <w:lang w:val="en-GB"/>
        </w:rPr>
        <w:t>.</w:t>
      </w:r>
      <w:r w:rsidR="00884348" w:rsidRPr="007B32F0">
        <w:rPr>
          <w:rFonts w:cstheme="minorHAnsi"/>
          <w:lang w:val="en-GB"/>
        </w:rPr>
        <w:t xml:space="preserve"> </w:t>
      </w:r>
      <w:r>
        <w:rPr>
          <w:rFonts w:cstheme="minorHAnsi"/>
          <w:lang w:val="en-GB"/>
        </w:rPr>
        <w:t>W</w:t>
      </w:r>
      <w:r w:rsidR="00BF3022" w:rsidRPr="007B32F0">
        <w:rPr>
          <w:rFonts w:cstheme="minorHAnsi"/>
          <w:lang w:val="en-GB"/>
        </w:rPr>
        <w:t>e have written to the Ethical Standards Commission</w:t>
      </w:r>
      <w:r w:rsidR="00884348" w:rsidRPr="007B32F0">
        <w:rPr>
          <w:rFonts w:cstheme="minorHAnsi"/>
          <w:lang w:val="en-GB"/>
        </w:rPr>
        <w:t xml:space="preserve"> on behalf of the CCS</w:t>
      </w:r>
      <w:r w:rsidR="00EB24DD" w:rsidRPr="007B32F0">
        <w:rPr>
          <w:rStyle w:val="FootnoteReference"/>
          <w:rFonts w:cstheme="minorHAnsi"/>
          <w:lang w:val="en-GB"/>
        </w:rPr>
        <w:footnoteReference w:id="4"/>
      </w:r>
      <w:r w:rsidR="00884348" w:rsidRPr="007B32F0">
        <w:rPr>
          <w:rFonts w:cstheme="minorHAnsi"/>
          <w:lang w:val="en-GB"/>
        </w:rPr>
        <w:t xml:space="preserve"> setting out our submission that Cllr McLuckie’s conduct with regards to this applicat</w:t>
      </w:r>
      <w:r w:rsidR="00134BAE" w:rsidRPr="007B32F0">
        <w:rPr>
          <w:rFonts w:cstheme="minorHAnsi"/>
          <w:lang w:val="en-GB"/>
        </w:rPr>
        <w:t>i</w:t>
      </w:r>
      <w:r w:rsidR="00884348" w:rsidRPr="007B32F0">
        <w:rPr>
          <w:rFonts w:cstheme="minorHAnsi"/>
          <w:lang w:val="en-GB"/>
        </w:rPr>
        <w:t>on was in breach of the relevant code of conduct for Councillors</w:t>
      </w:r>
      <w:r>
        <w:rPr>
          <w:rFonts w:cstheme="minorHAnsi"/>
          <w:lang w:val="en-GB"/>
        </w:rPr>
        <w:t xml:space="preserve"> </w:t>
      </w:r>
      <w:bookmarkStart w:id="0" w:name="_GoBack"/>
      <w:bookmarkEnd w:id="0"/>
      <w:r>
        <w:rPr>
          <w:rFonts w:cstheme="minorHAnsi"/>
          <w:lang w:val="en-GB"/>
        </w:rPr>
        <w:t>(enclosed)</w:t>
      </w:r>
      <w:r w:rsidR="00884348" w:rsidRPr="007B32F0">
        <w:rPr>
          <w:rFonts w:cstheme="minorHAnsi"/>
          <w:lang w:val="en-GB"/>
        </w:rPr>
        <w:t xml:space="preserve">. </w:t>
      </w:r>
    </w:p>
    <w:p w14:paraId="70B5A592" w14:textId="039DC3C9" w:rsidR="00884348" w:rsidRPr="007B32F0" w:rsidRDefault="00884348" w:rsidP="002E0FAE">
      <w:pPr>
        <w:rPr>
          <w:rFonts w:cstheme="minorHAnsi"/>
          <w:lang w:val="en-GB"/>
        </w:rPr>
      </w:pPr>
    </w:p>
    <w:p w14:paraId="2E6EEC4D" w14:textId="274448BE" w:rsidR="00884348" w:rsidRPr="007B32F0" w:rsidRDefault="00884348" w:rsidP="002E0FAE">
      <w:pPr>
        <w:rPr>
          <w:rFonts w:cstheme="minorHAnsi"/>
          <w:lang w:val="en-GB"/>
        </w:rPr>
      </w:pPr>
      <w:r w:rsidRPr="007B32F0">
        <w:rPr>
          <w:rFonts w:cstheme="minorHAnsi"/>
          <w:lang w:val="en-GB"/>
        </w:rPr>
        <w:t xml:space="preserve">We submit that in the interests of fairness and the public interest, a decision on this application should not be made until a determination has been reached by the ESC on this complaint.  </w:t>
      </w:r>
    </w:p>
    <w:p w14:paraId="566C9F4E" w14:textId="52B3FAFC" w:rsidR="00884348" w:rsidRPr="007B32F0" w:rsidRDefault="00884348" w:rsidP="002E0FAE">
      <w:pPr>
        <w:rPr>
          <w:rFonts w:cstheme="minorHAnsi"/>
          <w:lang w:val="en-GB"/>
        </w:rPr>
      </w:pPr>
    </w:p>
    <w:p w14:paraId="5DB06DF6" w14:textId="1ED45064" w:rsidR="00C57CB0" w:rsidRPr="007B32F0" w:rsidRDefault="00CB5EA7" w:rsidP="00C57CB0">
      <w:pPr>
        <w:pStyle w:val="ListParagraph"/>
        <w:numPr>
          <w:ilvl w:val="0"/>
          <w:numId w:val="2"/>
        </w:numPr>
        <w:rPr>
          <w:rFonts w:cstheme="minorHAnsi"/>
          <w:b/>
          <w:lang w:val="en-GB"/>
        </w:rPr>
      </w:pPr>
      <w:r w:rsidRPr="007B32F0">
        <w:rPr>
          <w:rFonts w:cstheme="minorHAnsi"/>
          <w:b/>
          <w:lang w:val="en-GB"/>
        </w:rPr>
        <w:t>Delegated Authority for Determining the Application</w:t>
      </w:r>
      <w:r w:rsidR="00E0498E" w:rsidRPr="007B32F0">
        <w:rPr>
          <w:rFonts w:cstheme="minorHAnsi"/>
          <w:b/>
          <w:lang w:val="en-GB"/>
        </w:rPr>
        <w:t xml:space="preserve"> &amp; Site Visit</w:t>
      </w:r>
    </w:p>
    <w:p w14:paraId="60FEA060" w14:textId="2EA08480" w:rsidR="00A85B8B" w:rsidRPr="007B32F0" w:rsidRDefault="00A85B8B" w:rsidP="00A85B8B">
      <w:pPr>
        <w:rPr>
          <w:rFonts w:cstheme="minorHAnsi"/>
          <w:b/>
          <w:lang w:val="en-GB"/>
        </w:rPr>
      </w:pPr>
    </w:p>
    <w:p w14:paraId="5B0D8A23" w14:textId="2891B23F" w:rsidR="00CB5EA7" w:rsidRPr="007B32F0" w:rsidRDefault="00A85B8B" w:rsidP="002E0FAE">
      <w:pPr>
        <w:rPr>
          <w:rFonts w:cstheme="minorHAnsi"/>
          <w:lang w:val="en-GB"/>
        </w:rPr>
      </w:pPr>
      <w:r w:rsidRPr="007B32F0">
        <w:rPr>
          <w:rFonts w:cstheme="minorHAnsi"/>
          <w:lang w:val="en-GB"/>
        </w:rPr>
        <w:t xml:space="preserve">We note that </w:t>
      </w:r>
      <w:r w:rsidR="00205B78" w:rsidRPr="007B32F0">
        <w:rPr>
          <w:rFonts w:cstheme="minorHAnsi"/>
          <w:lang w:val="en-GB"/>
        </w:rPr>
        <w:t>the Council considers</w:t>
      </w:r>
      <w:r w:rsidRPr="007B32F0">
        <w:rPr>
          <w:rFonts w:cstheme="minorHAnsi"/>
          <w:lang w:val="en-GB"/>
        </w:rPr>
        <w:t xml:space="preserve"> a decision </w:t>
      </w:r>
      <w:r w:rsidR="00205B78" w:rsidRPr="007B32F0">
        <w:rPr>
          <w:rFonts w:cstheme="minorHAnsi"/>
          <w:lang w:val="en-GB"/>
        </w:rPr>
        <w:t>can</w:t>
      </w:r>
      <w:r w:rsidRPr="007B32F0">
        <w:rPr>
          <w:rFonts w:cstheme="minorHAnsi"/>
          <w:lang w:val="en-GB"/>
        </w:rPr>
        <w:t xml:space="preserve"> be made on this Application under delegated powers to its Planning Committee.  </w:t>
      </w:r>
      <w:r w:rsidR="00205B78" w:rsidRPr="007B32F0">
        <w:rPr>
          <w:rFonts w:cstheme="minorHAnsi"/>
          <w:lang w:val="en-GB"/>
        </w:rPr>
        <w:t xml:space="preserve">However, </w:t>
      </w:r>
      <w:r w:rsidRPr="007B32F0">
        <w:rPr>
          <w:rFonts w:cstheme="minorHAnsi"/>
          <w:lang w:val="en-GB"/>
        </w:rPr>
        <w:t xml:space="preserve">Circular 5/2013 (Schemes of Delegation and Local Reviews) makes clear that powers </w:t>
      </w:r>
      <w:r w:rsidR="00205B78" w:rsidRPr="007B32F0">
        <w:rPr>
          <w:rFonts w:cstheme="minorHAnsi"/>
          <w:lang w:val="en-GB"/>
        </w:rPr>
        <w:t xml:space="preserve">for delegating authority </w:t>
      </w:r>
      <w:r w:rsidRPr="007B32F0">
        <w:rPr>
          <w:rFonts w:cstheme="minorHAnsi"/>
          <w:lang w:val="en-GB"/>
        </w:rPr>
        <w:t xml:space="preserve">under the Local Government (Scotland) Act 1973 (as amended) </w:t>
      </w:r>
      <w:r w:rsidR="00205B78" w:rsidRPr="007B32F0">
        <w:rPr>
          <w:rFonts w:cstheme="minorHAnsi"/>
          <w:lang w:val="en-GB"/>
        </w:rPr>
        <w:t>do not apply for “major developments”</w:t>
      </w:r>
      <w:r w:rsidR="00205B78" w:rsidRPr="007B32F0">
        <w:rPr>
          <w:rStyle w:val="FootnoteReference"/>
          <w:rFonts w:cstheme="minorHAnsi"/>
          <w:lang w:val="en-GB"/>
        </w:rPr>
        <w:footnoteReference w:id="5"/>
      </w:r>
      <w:r w:rsidR="00205B78" w:rsidRPr="007B32F0">
        <w:rPr>
          <w:rFonts w:cstheme="minorHAnsi"/>
          <w:lang w:val="en-GB"/>
        </w:rPr>
        <w:t xml:space="preserve"> that are significantly contrary to the Development Plan.   This Application </w:t>
      </w:r>
      <w:r w:rsidR="006E64D9" w:rsidRPr="007B32F0">
        <w:rPr>
          <w:rFonts w:cstheme="minorHAnsi"/>
          <w:lang w:val="en-GB"/>
        </w:rPr>
        <w:t>is above</w:t>
      </w:r>
      <w:r w:rsidR="00205B78" w:rsidRPr="007B32F0">
        <w:rPr>
          <w:rFonts w:cstheme="minorHAnsi"/>
          <w:lang w:val="en-GB"/>
        </w:rPr>
        <w:t xml:space="preserve"> the threshold of 50 dwellings for “major development”.  </w:t>
      </w:r>
      <w:r w:rsidR="00CB5EA7" w:rsidRPr="007B32F0">
        <w:rPr>
          <w:rFonts w:cstheme="minorHAnsi"/>
          <w:lang w:val="en-GB"/>
        </w:rPr>
        <w:t>In addition, w</w:t>
      </w:r>
      <w:r w:rsidR="00205B78" w:rsidRPr="007B32F0">
        <w:rPr>
          <w:rFonts w:cstheme="minorHAnsi"/>
          <w:lang w:val="en-GB"/>
        </w:rPr>
        <w:t xml:space="preserve">hilst the application site has been allocated for housing purposes, the Application is significantly contrary to the Development Plan </w:t>
      </w:r>
      <w:r w:rsidR="00EB6BA7" w:rsidRPr="007B32F0">
        <w:rPr>
          <w:rFonts w:cstheme="minorHAnsi"/>
          <w:lang w:val="en-GB"/>
        </w:rPr>
        <w:t xml:space="preserve">(for </w:t>
      </w:r>
      <w:r w:rsidR="00EB6BA7" w:rsidRPr="007B32F0">
        <w:rPr>
          <w:rFonts w:cstheme="minorHAnsi"/>
          <w:lang w:val="en-GB"/>
        </w:rPr>
        <w:t xml:space="preserve">the reasons outlined above linked to LDP2’s strengthened policy position in relation to the green and blue network) </w:t>
      </w:r>
      <w:r w:rsidR="00205B78" w:rsidRPr="007B32F0">
        <w:rPr>
          <w:rFonts w:cstheme="minorHAnsi"/>
          <w:lang w:val="en-GB"/>
        </w:rPr>
        <w:t>and therefore</w:t>
      </w:r>
      <w:r w:rsidR="00CB5EA7" w:rsidRPr="007B32F0">
        <w:rPr>
          <w:rFonts w:cstheme="minorHAnsi"/>
          <w:lang w:val="en-GB"/>
        </w:rPr>
        <w:t xml:space="preserve"> the Application cannot be determined under delegated powers and must be determined by full Council</w:t>
      </w:r>
      <w:r w:rsidR="00EB6BA7" w:rsidRPr="007B32F0">
        <w:rPr>
          <w:rStyle w:val="FootnoteReference"/>
          <w:rFonts w:cstheme="minorHAnsi"/>
          <w:lang w:val="en-GB"/>
        </w:rPr>
        <w:footnoteReference w:id="6"/>
      </w:r>
      <w:r w:rsidR="00CB5EA7" w:rsidRPr="007B32F0">
        <w:rPr>
          <w:rFonts w:cstheme="minorHAnsi"/>
          <w:lang w:val="en-GB"/>
        </w:rPr>
        <w:t>.</w:t>
      </w:r>
    </w:p>
    <w:p w14:paraId="11DC75DE" w14:textId="77777777" w:rsidR="00CB5EA7" w:rsidRPr="007B32F0" w:rsidRDefault="00CB5EA7" w:rsidP="002E0FAE">
      <w:pPr>
        <w:rPr>
          <w:rFonts w:cstheme="minorHAnsi"/>
          <w:lang w:val="en-GB"/>
        </w:rPr>
      </w:pPr>
    </w:p>
    <w:p w14:paraId="1B443D40" w14:textId="7101F958" w:rsidR="005C7551" w:rsidRPr="007B32F0" w:rsidRDefault="0090106F" w:rsidP="002E0FAE">
      <w:pPr>
        <w:rPr>
          <w:rFonts w:cstheme="minorHAnsi"/>
          <w:lang w:val="en-GB"/>
        </w:rPr>
      </w:pPr>
      <w:r w:rsidRPr="007B32F0">
        <w:rPr>
          <w:rFonts w:cstheme="minorHAnsi"/>
          <w:lang w:val="en-GB"/>
        </w:rPr>
        <w:lastRenderedPageBreak/>
        <w:t xml:space="preserve">For </w:t>
      </w:r>
      <w:r w:rsidR="00884348" w:rsidRPr="007B32F0">
        <w:rPr>
          <w:rFonts w:cstheme="minorHAnsi"/>
          <w:lang w:val="en-GB"/>
        </w:rPr>
        <w:t xml:space="preserve">all </w:t>
      </w:r>
      <w:r w:rsidRPr="007B32F0">
        <w:rPr>
          <w:rFonts w:cstheme="minorHAnsi"/>
          <w:lang w:val="en-GB"/>
        </w:rPr>
        <w:t xml:space="preserve">the reasons outlined above, we respectfully submit the application should be refused. </w:t>
      </w:r>
      <w:r w:rsidR="00EF73B4" w:rsidRPr="007B32F0">
        <w:rPr>
          <w:rFonts w:cstheme="minorHAnsi"/>
          <w:lang w:val="en-GB"/>
        </w:rPr>
        <w:t xml:space="preserve">  Should the application be granted </w:t>
      </w:r>
      <w:r w:rsidR="00B42B2F" w:rsidRPr="007B32F0">
        <w:rPr>
          <w:rFonts w:cstheme="minorHAnsi"/>
          <w:lang w:val="en-GB"/>
        </w:rPr>
        <w:t xml:space="preserve">then </w:t>
      </w:r>
      <w:r w:rsidR="00CB5EA7" w:rsidRPr="007B32F0">
        <w:rPr>
          <w:rFonts w:cstheme="minorHAnsi"/>
          <w:lang w:val="en-GB"/>
        </w:rPr>
        <w:t>the CCS</w:t>
      </w:r>
      <w:r w:rsidR="00B42B2F" w:rsidRPr="007B32F0">
        <w:rPr>
          <w:rFonts w:cstheme="minorHAnsi"/>
          <w:lang w:val="en-GB"/>
        </w:rPr>
        <w:t xml:space="preserve"> </w:t>
      </w:r>
      <w:r w:rsidR="00CB5EA7" w:rsidRPr="007B32F0">
        <w:rPr>
          <w:rFonts w:cstheme="minorHAnsi"/>
          <w:lang w:val="en-GB"/>
        </w:rPr>
        <w:t xml:space="preserve">will be advised </w:t>
      </w:r>
      <w:r w:rsidR="00B42B2F" w:rsidRPr="007B32F0">
        <w:rPr>
          <w:rFonts w:cstheme="minorHAnsi"/>
          <w:lang w:val="en-GB"/>
        </w:rPr>
        <w:t xml:space="preserve">on </w:t>
      </w:r>
      <w:r w:rsidR="00CB5EA7" w:rsidRPr="007B32F0">
        <w:rPr>
          <w:rFonts w:cstheme="minorHAnsi"/>
          <w:lang w:val="en-GB"/>
        </w:rPr>
        <w:t>its options</w:t>
      </w:r>
      <w:r w:rsidR="00B42B2F" w:rsidRPr="007B32F0">
        <w:rPr>
          <w:rFonts w:cstheme="minorHAnsi"/>
          <w:lang w:val="en-GB"/>
        </w:rPr>
        <w:t xml:space="preserve"> including judicial review.</w:t>
      </w:r>
    </w:p>
    <w:p w14:paraId="75A893C0" w14:textId="3EBFFE96" w:rsidR="0090106F" w:rsidRPr="007B32F0" w:rsidRDefault="0090106F" w:rsidP="002E0FAE">
      <w:pPr>
        <w:rPr>
          <w:rFonts w:cstheme="minorHAnsi"/>
          <w:lang w:val="en-GB"/>
        </w:rPr>
      </w:pPr>
    </w:p>
    <w:p w14:paraId="380E6FDE" w14:textId="77777777" w:rsidR="00EF4D42" w:rsidRPr="007B32F0" w:rsidRDefault="00EF4D42" w:rsidP="002E0FAE">
      <w:pPr>
        <w:rPr>
          <w:rFonts w:cstheme="minorHAnsi"/>
          <w:lang w:val="en-GB"/>
        </w:rPr>
      </w:pPr>
    </w:p>
    <w:p w14:paraId="0DD07F44" w14:textId="77777777" w:rsidR="00EB6BA7" w:rsidRPr="007B32F0" w:rsidRDefault="00EB6BA7" w:rsidP="002E0FAE">
      <w:pPr>
        <w:rPr>
          <w:rFonts w:cstheme="minorHAnsi"/>
          <w:lang w:val="en-GB"/>
        </w:rPr>
      </w:pPr>
    </w:p>
    <w:p w14:paraId="5EC78BFC" w14:textId="77777777" w:rsidR="00EB6BA7" w:rsidRPr="007B32F0" w:rsidRDefault="00EB6BA7" w:rsidP="002E0FAE">
      <w:pPr>
        <w:rPr>
          <w:rFonts w:cstheme="minorHAnsi"/>
          <w:lang w:val="en-GB"/>
        </w:rPr>
      </w:pPr>
    </w:p>
    <w:p w14:paraId="75AC9EDE" w14:textId="77777777" w:rsidR="00EB6BA7" w:rsidRPr="007B32F0" w:rsidRDefault="00EB6BA7" w:rsidP="002E0FAE">
      <w:pPr>
        <w:rPr>
          <w:rFonts w:cstheme="minorHAnsi"/>
          <w:lang w:val="en-GB"/>
        </w:rPr>
      </w:pPr>
    </w:p>
    <w:p w14:paraId="112DF457" w14:textId="77777777" w:rsidR="00EB6BA7" w:rsidRPr="007B32F0" w:rsidRDefault="00EB6BA7" w:rsidP="002E0FAE">
      <w:pPr>
        <w:rPr>
          <w:rFonts w:cstheme="minorHAnsi"/>
          <w:lang w:val="en-GB"/>
        </w:rPr>
      </w:pPr>
    </w:p>
    <w:p w14:paraId="2EFD0449" w14:textId="7A57B0FE" w:rsidR="0090106F" w:rsidRPr="007B32F0" w:rsidRDefault="0090106F" w:rsidP="002E0FAE">
      <w:pPr>
        <w:rPr>
          <w:rFonts w:cstheme="minorHAnsi"/>
          <w:lang w:val="en-GB"/>
        </w:rPr>
      </w:pPr>
      <w:r w:rsidRPr="007B32F0">
        <w:rPr>
          <w:rFonts w:cstheme="minorHAnsi"/>
          <w:lang w:val="en-GB"/>
        </w:rPr>
        <w:t>We look forward to hearing from you in due course.</w:t>
      </w:r>
    </w:p>
    <w:p w14:paraId="7FA1B0AA" w14:textId="77777777" w:rsidR="0090106F" w:rsidRPr="007B32F0" w:rsidRDefault="0090106F" w:rsidP="002E0FAE">
      <w:pPr>
        <w:rPr>
          <w:rFonts w:cstheme="minorHAnsi"/>
          <w:lang w:val="en-GB"/>
        </w:rPr>
      </w:pPr>
    </w:p>
    <w:p w14:paraId="3ADD0224" w14:textId="26B00352" w:rsidR="005C7551" w:rsidRPr="007B32F0" w:rsidRDefault="005C7551" w:rsidP="00CB5EA7">
      <w:pPr>
        <w:rPr>
          <w:rFonts w:cstheme="minorHAnsi"/>
          <w:lang w:val="en-GB"/>
        </w:rPr>
      </w:pPr>
      <w:r w:rsidRPr="007B32F0">
        <w:rPr>
          <w:rFonts w:cstheme="minorHAnsi"/>
          <w:lang w:val="en-GB"/>
        </w:rPr>
        <w:t xml:space="preserve">Yours </w:t>
      </w:r>
      <w:r w:rsidR="00E801AC" w:rsidRPr="007B32F0">
        <w:rPr>
          <w:rFonts w:cstheme="minorHAnsi"/>
          <w:lang w:val="en-GB"/>
        </w:rPr>
        <w:t>sincerely</w:t>
      </w:r>
    </w:p>
    <w:p w14:paraId="497C36CE" w14:textId="099DF8F4" w:rsidR="00CB5EA7" w:rsidRPr="007B32F0" w:rsidRDefault="00CB5EA7" w:rsidP="00CB5EA7">
      <w:pPr>
        <w:rPr>
          <w:rFonts w:cstheme="minorHAnsi"/>
          <w:lang w:val="en-GB"/>
        </w:rPr>
      </w:pPr>
    </w:p>
    <w:p w14:paraId="0C645C32" w14:textId="77777777" w:rsidR="006D205F" w:rsidRPr="007B32F0" w:rsidRDefault="006D205F" w:rsidP="00CB5EA7">
      <w:pPr>
        <w:rPr>
          <w:rFonts w:cstheme="minorHAnsi"/>
          <w:lang w:val="en-GB"/>
        </w:rPr>
      </w:pPr>
    </w:p>
    <w:p w14:paraId="2ABF59DD" w14:textId="77777777" w:rsidR="00CB5EA7" w:rsidRPr="007B32F0" w:rsidRDefault="00CB5EA7" w:rsidP="00CB5EA7">
      <w:pPr>
        <w:rPr>
          <w:rFonts w:cstheme="minorHAnsi"/>
          <w:lang w:val="en-GB"/>
        </w:rPr>
      </w:pPr>
    </w:p>
    <w:p w14:paraId="4BA7FE03" w14:textId="77777777" w:rsidR="005C7551" w:rsidRPr="007B32F0" w:rsidRDefault="005C7551" w:rsidP="002E0FAE">
      <w:pPr>
        <w:tabs>
          <w:tab w:val="left" w:pos="1360"/>
        </w:tabs>
        <w:outlineLvl w:val="0"/>
        <w:rPr>
          <w:rFonts w:cstheme="minorHAnsi"/>
          <w:b/>
          <w:lang w:val="en-GB"/>
        </w:rPr>
      </w:pPr>
      <w:r w:rsidRPr="007B32F0">
        <w:rPr>
          <w:rFonts w:cstheme="minorHAnsi"/>
          <w:b/>
          <w:lang w:val="en-GB"/>
        </w:rPr>
        <w:t>Mothiur Rahman</w:t>
      </w:r>
    </w:p>
    <w:p w14:paraId="6CC3A8C3" w14:textId="73C79AFB" w:rsidR="00150FC8" w:rsidRPr="007B32F0" w:rsidRDefault="005C7551" w:rsidP="005C7551">
      <w:pPr>
        <w:tabs>
          <w:tab w:val="left" w:pos="1360"/>
        </w:tabs>
        <w:outlineLvl w:val="0"/>
        <w:rPr>
          <w:rFonts w:cstheme="minorHAnsi"/>
          <w:b/>
          <w:lang w:val="en-GB"/>
        </w:rPr>
      </w:pPr>
      <w:r w:rsidRPr="007B32F0">
        <w:rPr>
          <w:rFonts w:cstheme="minorHAnsi"/>
          <w:b/>
          <w:lang w:val="en-GB"/>
        </w:rPr>
        <w:t>New Economy Law</w:t>
      </w:r>
    </w:p>
    <w:p w14:paraId="674B7051" w14:textId="77777777" w:rsidR="006D205F" w:rsidRPr="007B32F0" w:rsidRDefault="006D205F" w:rsidP="005C7551">
      <w:pPr>
        <w:tabs>
          <w:tab w:val="left" w:pos="1360"/>
        </w:tabs>
        <w:outlineLvl w:val="0"/>
        <w:rPr>
          <w:rFonts w:cstheme="minorHAnsi"/>
          <w:lang w:val="en-GB"/>
        </w:rPr>
      </w:pPr>
    </w:p>
    <w:p w14:paraId="551B30FA" w14:textId="01319C72" w:rsidR="00BF3022" w:rsidRPr="007B32F0" w:rsidRDefault="00BF3022" w:rsidP="005C7551">
      <w:pPr>
        <w:tabs>
          <w:tab w:val="left" w:pos="1360"/>
        </w:tabs>
        <w:outlineLvl w:val="0"/>
        <w:rPr>
          <w:rFonts w:cstheme="minorHAnsi"/>
          <w:lang w:val="en-GB"/>
        </w:rPr>
      </w:pPr>
      <w:r w:rsidRPr="007B32F0">
        <w:rPr>
          <w:rFonts w:cstheme="minorHAnsi"/>
          <w:lang w:val="en-GB"/>
        </w:rPr>
        <w:t xml:space="preserve">Enc.  </w:t>
      </w:r>
    </w:p>
    <w:p w14:paraId="2499F616" w14:textId="55C4B723" w:rsidR="00BF3022" w:rsidRPr="007B32F0" w:rsidRDefault="00BF3022" w:rsidP="005C7551">
      <w:pPr>
        <w:tabs>
          <w:tab w:val="left" w:pos="1360"/>
        </w:tabs>
        <w:outlineLvl w:val="0"/>
        <w:rPr>
          <w:rFonts w:cstheme="minorHAnsi"/>
          <w:lang w:val="en-GB"/>
        </w:rPr>
      </w:pPr>
      <w:r w:rsidRPr="007B32F0">
        <w:rPr>
          <w:rFonts w:cstheme="minorHAnsi"/>
          <w:lang w:val="en-GB"/>
        </w:rPr>
        <w:t xml:space="preserve">Letter from COPFS to NEL </w:t>
      </w:r>
      <w:r w:rsidR="00702924" w:rsidRPr="007B32F0">
        <w:rPr>
          <w:rFonts w:cstheme="minorHAnsi"/>
          <w:lang w:val="en-GB"/>
        </w:rPr>
        <w:t>(</w:t>
      </w:r>
      <w:r w:rsidRPr="007B32F0">
        <w:rPr>
          <w:rFonts w:cstheme="minorHAnsi"/>
          <w:lang w:val="en-GB"/>
        </w:rPr>
        <w:t>9 September 2020</w:t>
      </w:r>
      <w:r w:rsidR="00702924" w:rsidRPr="007B32F0">
        <w:rPr>
          <w:rFonts w:cstheme="minorHAnsi"/>
          <w:lang w:val="en-GB"/>
        </w:rPr>
        <w:t>)</w:t>
      </w:r>
    </w:p>
    <w:p w14:paraId="47AFA86A" w14:textId="611DB444" w:rsidR="00BF3022" w:rsidRPr="007B32F0" w:rsidRDefault="00BF3022" w:rsidP="005C7551">
      <w:pPr>
        <w:tabs>
          <w:tab w:val="left" w:pos="1360"/>
        </w:tabs>
        <w:outlineLvl w:val="0"/>
        <w:rPr>
          <w:rFonts w:cstheme="minorHAnsi"/>
          <w:lang w:val="en-GB"/>
        </w:rPr>
      </w:pPr>
      <w:r w:rsidRPr="007B32F0">
        <w:rPr>
          <w:rFonts w:cstheme="minorHAnsi"/>
          <w:lang w:val="en-GB"/>
        </w:rPr>
        <w:t xml:space="preserve">Letter from NEL to Ethical Standards Commission </w:t>
      </w:r>
      <w:r w:rsidR="00702924" w:rsidRPr="007B32F0">
        <w:rPr>
          <w:rFonts w:cstheme="minorHAnsi"/>
          <w:lang w:val="en-GB"/>
        </w:rPr>
        <w:t>(</w:t>
      </w:r>
      <w:r w:rsidRPr="007B32F0">
        <w:rPr>
          <w:rFonts w:cstheme="minorHAnsi"/>
          <w:lang w:val="en-GB"/>
        </w:rPr>
        <w:t>22 December 2020</w:t>
      </w:r>
      <w:r w:rsidR="00702924" w:rsidRPr="007B32F0">
        <w:rPr>
          <w:rFonts w:cstheme="minorHAnsi"/>
          <w:lang w:val="en-GB"/>
        </w:rPr>
        <w:t>)</w:t>
      </w:r>
    </w:p>
    <w:p w14:paraId="7560623A" w14:textId="1C7AB669" w:rsidR="006F7694" w:rsidRPr="00826A2A" w:rsidRDefault="006F7694" w:rsidP="005C7551">
      <w:pPr>
        <w:tabs>
          <w:tab w:val="left" w:pos="1360"/>
        </w:tabs>
        <w:rPr>
          <w:rFonts w:ascii="Muli" w:hAnsi="Muli"/>
          <w:b/>
          <w:sz w:val="22"/>
          <w:szCs w:val="22"/>
          <w:vertAlign w:val="subscript"/>
          <w:lang w:val="en-GB"/>
        </w:rPr>
      </w:pPr>
    </w:p>
    <w:sectPr w:rsidR="006F7694" w:rsidRPr="00826A2A" w:rsidSect="00D84DFE">
      <w:headerReference w:type="even" r:id="rId8"/>
      <w:headerReference w:type="default" r:id="rId9"/>
      <w:footerReference w:type="default" r:id="rId10"/>
      <w:headerReference w:type="first" r:id="rId11"/>
      <w:pgSz w:w="11900" w:h="16840"/>
      <w:pgMar w:top="1440" w:right="1440" w:bottom="1440" w:left="1440" w:header="2551" w:footer="2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70237" w14:textId="77777777" w:rsidR="00A03D83" w:rsidRDefault="00A03D83" w:rsidP="000C031D">
      <w:r>
        <w:separator/>
      </w:r>
    </w:p>
  </w:endnote>
  <w:endnote w:type="continuationSeparator" w:id="0">
    <w:p w14:paraId="5CDA7133" w14:textId="77777777" w:rsidR="00A03D83" w:rsidRDefault="00A03D83" w:rsidP="000C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uli">
    <w:panose1 w:val="02000503000000000000"/>
    <w:charset w:val="4D"/>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291D" w14:textId="3E94BE5D" w:rsidR="00826A2A" w:rsidRDefault="00D84DFE">
    <w:pPr>
      <w:pStyle w:val="Footer"/>
    </w:pPr>
    <w:r>
      <w:rPr>
        <w:noProof/>
        <w:lang w:val="en-GB" w:eastAsia="en-GB"/>
      </w:rPr>
      <w:drawing>
        <wp:anchor distT="0" distB="0" distL="114300" distR="114300" simplePos="0" relativeHeight="251666432" behindDoc="1" locked="0" layoutInCell="1" allowOverlap="1" wp14:anchorId="7C39C45A" wp14:editId="61180B70">
          <wp:simplePos x="0" y="0"/>
          <wp:positionH relativeFrom="column">
            <wp:posOffset>-914400</wp:posOffset>
          </wp:positionH>
          <wp:positionV relativeFrom="paragraph">
            <wp:posOffset>176311</wp:posOffset>
          </wp:positionV>
          <wp:extent cx="7559584" cy="1514431"/>
          <wp:effectExtent l="0" t="0" r="1016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TION 1 LETTERHEAD LAYOUT ALL BLACK NEW ADDRESS.jpg"/>
                  <pic:cNvPicPr/>
                </pic:nvPicPr>
                <pic:blipFill rotWithShape="1">
                  <a:blip r:embed="rId1">
                    <a:extLst>
                      <a:ext uri="{28A0092B-C50C-407E-A947-70E740481C1C}">
                        <a14:useLocalDpi xmlns:a14="http://schemas.microsoft.com/office/drawing/2010/main" val="0"/>
                      </a:ext>
                    </a:extLst>
                  </a:blip>
                  <a:srcRect t="85833"/>
                  <a:stretch/>
                </pic:blipFill>
                <pic:spPr bwMode="auto">
                  <a:xfrm>
                    <a:off x="0" y="0"/>
                    <a:ext cx="7560000" cy="1514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17427" w14:textId="77777777" w:rsidR="00A03D83" w:rsidRDefault="00A03D83" w:rsidP="000C031D">
      <w:r>
        <w:separator/>
      </w:r>
    </w:p>
  </w:footnote>
  <w:footnote w:type="continuationSeparator" w:id="0">
    <w:p w14:paraId="55E99B30" w14:textId="77777777" w:rsidR="00A03D83" w:rsidRDefault="00A03D83" w:rsidP="000C031D">
      <w:r>
        <w:continuationSeparator/>
      </w:r>
    </w:p>
  </w:footnote>
  <w:footnote w:id="1">
    <w:p w14:paraId="2DBA7DDC" w14:textId="3E9D07AD" w:rsidR="002D5BC6" w:rsidRPr="002D5BC6" w:rsidRDefault="002D5BC6">
      <w:pPr>
        <w:pStyle w:val="FootnoteText"/>
        <w:rPr>
          <w:lang w:val="en-GB"/>
        </w:rPr>
      </w:pPr>
      <w:r>
        <w:rPr>
          <w:rStyle w:val="FootnoteReference"/>
        </w:rPr>
        <w:footnoteRef/>
      </w:r>
      <w:r>
        <w:t xml:space="preserve"> “</w:t>
      </w:r>
      <w:r>
        <w:rPr>
          <w:lang w:val="en-GB"/>
        </w:rPr>
        <w:t>Change in Use of Green &amp; Open Space following COVID19 Lockdown” (Oct 2020)</w:t>
      </w:r>
    </w:p>
  </w:footnote>
  <w:footnote w:id="2">
    <w:p w14:paraId="27362861" w14:textId="399EBE9D" w:rsidR="00AC3990" w:rsidRPr="00AC3990" w:rsidRDefault="00AC3990">
      <w:pPr>
        <w:pStyle w:val="FootnoteText"/>
        <w:rPr>
          <w:lang w:val="en-GB"/>
        </w:rPr>
      </w:pPr>
      <w:r>
        <w:rPr>
          <w:rStyle w:val="FootnoteReference"/>
        </w:rPr>
        <w:footnoteRef/>
      </w:r>
      <w:r>
        <w:t xml:space="preserve"> </w:t>
      </w:r>
      <w:r>
        <w:rPr>
          <w:lang w:val="en-GB"/>
        </w:rPr>
        <w:t xml:space="preserve">See </w:t>
      </w:r>
      <w:r w:rsidR="00564349">
        <w:rPr>
          <w:lang w:val="en-GB"/>
        </w:rPr>
        <w:t>pg.</w:t>
      </w:r>
      <w:r>
        <w:rPr>
          <w:lang w:val="en-GB"/>
        </w:rPr>
        <w:t xml:space="preserve"> 149-150 of the Examiners’ Report</w:t>
      </w:r>
    </w:p>
  </w:footnote>
  <w:footnote w:id="3">
    <w:p w14:paraId="1A561BDE" w14:textId="7F4401F1" w:rsidR="00134BAE" w:rsidRPr="00134BAE" w:rsidRDefault="00134BAE">
      <w:pPr>
        <w:pStyle w:val="FootnoteText"/>
        <w:rPr>
          <w:lang w:val="en-GB"/>
        </w:rPr>
      </w:pPr>
      <w:r>
        <w:rPr>
          <w:rStyle w:val="FootnoteReference"/>
        </w:rPr>
        <w:footnoteRef/>
      </w:r>
      <w:r>
        <w:t xml:space="preserve"> </w:t>
      </w:r>
      <w:r w:rsidR="00C57CB0">
        <w:rPr>
          <w:lang w:val="en-GB"/>
        </w:rPr>
        <w:t>B</w:t>
      </w:r>
      <w:r>
        <w:rPr>
          <w:lang w:val="en-GB"/>
        </w:rPr>
        <w:t xml:space="preserve">rightons Community Council were not a party to </w:t>
      </w:r>
      <w:r w:rsidR="00C57CB0">
        <w:rPr>
          <w:lang w:val="en-GB"/>
        </w:rPr>
        <w:t>such</w:t>
      </w:r>
      <w:r>
        <w:rPr>
          <w:lang w:val="en-GB"/>
        </w:rPr>
        <w:t xml:space="preserve"> letter</w:t>
      </w:r>
      <w:r w:rsidR="00C57CB0">
        <w:rPr>
          <w:lang w:val="en-GB"/>
        </w:rPr>
        <w:t>.</w:t>
      </w:r>
    </w:p>
  </w:footnote>
  <w:footnote w:id="4">
    <w:p w14:paraId="4BADE5D1" w14:textId="25FC70C6" w:rsidR="00EB24DD" w:rsidRPr="00026CEB" w:rsidRDefault="00EB24DD">
      <w:pPr>
        <w:pStyle w:val="FootnoteText"/>
        <w:rPr>
          <w:sz w:val="18"/>
          <w:szCs w:val="18"/>
          <w:lang w:val="en-GB"/>
        </w:rPr>
      </w:pPr>
      <w:r>
        <w:rPr>
          <w:rStyle w:val="FootnoteReference"/>
        </w:rPr>
        <w:footnoteRef/>
      </w:r>
      <w:r>
        <w:t xml:space="preserve"> </w:t>
      </w:r>
      <w:r w:rsidR="00026CEB">
        <w:rPr>
          <w:sz w:val="18"/>
          <w:szCs w:val="18"/>
          <w:lang w:val="en-GB"/>
        </w:rPr>
        <w:t>E</w:t>
      </w:r>
      <w:r w:rsidR="00026CEB" w:rsidRPr="00026CEB">
        <w:rPr>
          <w:sz w:val="18"/>
          <w:szCs w:val="18"/>
          <w:lang w:val="en-GB"/>
        </w:rPr>
        <w:t>xcluding Brightons Community Council</w:t>
      </w:r>
      <w:r w:rsidR="00026CEB">
        <w:rPr>
          <w:sz w:val="18"/>
          <w:szCs w:val="18"/>
          <w:lang w:val="en-GB"/>
        </w:rPr>
        <w:t xml:space="preserve"> which is not party to such letter.</w:t>
      </w:r>
    </w:p>
  </w:footnote>
  <w:footnote w:id="5">
    <w:p w14:paraId="4B53C7FC" w14:textId="607F2582" w:rsidR="00205B78" w:rsidRPr="00026CEB" w:rsidRDefault="00205B78">
      <w:pPr>
        <w:pStyle w:val="FootnoteText"/>
        <w:rPr>
          <w:sz w:val="18"/>
          <w:szCs w:val="18"/>
          <w:lang w:val="en-GB"/>
        </w:rPr>
      </w:pPr>
      <w:r w:rsidRPr="00026CEB">
        <w:rPr>
          <w:rStyle w:val="FootnoteReference"/>
          <w:sz w:val="18"/>
          <w:szCs w:val="18"/>
        </w:rPr>
        <w:footnoteRef/>
      </w:r>
      <w:r w:rsidRPr="00026CEB">
        <w:rPr>
          <w:sz w:val="18"/>
          <w:szCs w:val="18"/>
        </w:rPr>
        <w:t xml:space="preserve"> </w:t>
      </w:r>
      <w:r w:rsidRPr="00026CEB">
        <w:rPr>
          <w:sz w:val="18"/>
          <w:szCs w:val="18"/>
          <w:lang w:val="en-GB"/>
        </w:rPr>
        <w:t>As defined under the Town and Country Planning (Hierarchy of Development) (Scotland) Regulations 2009</w:t>
      </w:r>
      <w:r w:rsidR="00026CEB">
        <w:rPr>
          <w:sz w:val="18"/>
          <w:szCs w:val="18"/>
          <w:lang w:val="en-GB"/>
        </w:rPr>
        <w:t>.</w:t>
      </w:r>
    </w:p>
  </w:footnote>
  <w:footnote w:id="6">
    <w:p w14:paraId="786FE42A" w14:textId="40FA2B82" w:rsidR="00EB6BA7" w:rsidRPr="00EB6BA7" w:rsidRDefault="00EB6BA7">
      <w:pPr>
        <w:pStyle w:val="FootnoteText"/>
        <w:rPr>
          <w:lang w:val="en-GB"/>
        </w:rPr>
      </w:pPr>
      <w:r w:rsidRPr="00026CEB">
        <w:rPr>
          <w:rStyle w:val="FootnoteReference"/>
          <w:sz w:val="18"/>
          <w:szCs w:val="18"/>
        </w:rPr>
        <w:footnoteRef/>
      </w:r>
      <w:r w:rsidRPr="00026CEB">
        <w:rPr>
          <w:sz w:val="18"/>
          <w:szCs w:val="18"/>
        </w:rPr>
        <w:t xml:space="preserve"> </w:t>
      </w:r>
      <w:r w:rsidRPr="00026CEB">
        <w:rPr>
          <w:rFonts w:cstheme="minorHAnsi"/>
          <w:sz w:val="18"/>
          <w:szCs w:val="18"/>
          <w:lang w:val="en-GB"/>
        </w:rPr>
        <w:t>Without prejudice to the above</w:t>
      </w:r>
      <w:r w:rsidRPr="00EB6BA7">
        <w:rPr>
          <w:rFonts w:cstheme="minorHAnsi"/>
          <w:sz w:val="18"/>
          <w:szCs w:val="18"/>
          <w:lang w:val="en-GB"/>
        </w:rPr>
        <w:t xml:space="preserve"> point, a request for a </w:t>
      </w:r>
      <w:proofErr w:type="spellStart"/>
      <w:r w:rsidRPr="00EB6BA7">
        <w:rPr>
          <w:rFonts w:cstheme="minorHAnsi"/>
          <w:sz w:val="18"/>
          <w:szCs w:val="18"/>
          <w:lang w:val="en-GB"/>
        </w:rPr>
        <w:t>deputation</w:t>
      </w:r>
      <w:proofErr w:type="spellEnd"/>
      <w:r w:rsidRPr="00EB6BA7">
        <w:rPr>
          <w:rFonts w:cstheme="minorHAnsi"/>
          <w:sz w:val="18"/>
          <w:szCs w:val="18"/>
          <w:lang w:val="en-GB"/>
        </w:rPr>
        <w:t xml:space="preserve"> for my clients at the January 2020 Planning Committee meeting will be made, in accordance with Falkirk Council’s Standing Orders</w:t>
      </w:r>
      <w:r>
        <w:rPr>
          <w:rFonts w:cs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B7E1" w14:textId="6678049A" w:rsidR="000C031D" w:rsidRDefault="00A03D83">
    <w:pPr>
      <w:pStyle w:val="Header"/>
    </w:pPr>
    <w:r>
      <w:rPr>
        <w:noProof/>
      </w:rPr>
      <w:pict w14:anchorId="25557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Users/hfbarlow/Documents/-Design/Freelance/NEL-NewEconomyLaw/06_ToRepro/NEL_Lhead_FINAL.pdf" style="position:absolute;margin-left:0;margin-top:0;width:551.05pt;height:773pt;z-index:-251657216;mso-wrap-edited:f;mso-width-percent:0;mso-height-percent:0;mso-position-horizontal:center;mso-position-horizontal-relative:margin;mso-position-vertical:center;mso-position-vertical-relative:margin;mso-width-percent:0;mso-height-percent:0" wrapcoords="558 419 529 2284 5319 2430 10785 2430 10785 20196 529 20427 529 21181 11373 21202 12578 21202 21100 21181 21012 20552 20924 20532 11755 20532 11696 20511 10756 20196 10756 2430 3350 2095 3468 1760 5202 1760 6230 1634 6201 1425 10756 1089 3556 754 3732 482 3527 461 1176 419 558 419">
          <v:imagedata r:id="rId1" o:title="NEL_Lhead_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A0ED" w14:textId="6F5D18D5" w:rsidR="000C031D" w:rsidRPr="007401CE" w:rsidRDefault="00D84DFE" w:rsidP="007401CE">
    <w:pPr>
      <w:tabs>
        <w:tab w:val="left" w:pos="1360"/>
      </w:tabs>
      <w:rPr>
        <w:lang w:val="en-GB"/>
      </w:rPr>
    </w:pPr>
    <w:r>
      <w:rPr>
        <w:noProof/>
        <w:lang w:val="en-GB" w:eastAsia="en-GB"/>
      </w:rPr>
      <w:drawing>
        <wp:anchor distT="0" distB="0" distL="114300" distR="114300" simplePos="0" relativeHeight="251665408" behindDoc="1" locked="0" layoutInCell="1" allowOverlap="1" wp14:anchorId="75FC5795" wp14:editId="2543C177">
          <wp:simplePos x="0" y="0"/>
          <wp:positionH relativeFrom="column">
            <wp:posOffset>-914400</wp:posOffset>
          </wp:positionH>
          <wp:positionV relativeFrom="paragraph">
            <wp:posOffset>-1619884</wp:posOffset>
          </wp:positionV>
          <wp:extent cx="7559675" cy="1639614"/>
          <wp:effectExtent l="0" t="0" r="9525"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 1 LETTERHEAD LAYOUT ALL BLACK NEW ADDRESS.jpg"/>
                  <pic:cNvPicPr/>
                </pic:nvPicPr>
                <pic:blipFill rotWithShape="1">
                  <a:blip r:embed="rId1">
                    <a:extLst>
                      <a:ext uri="{28A0092B-C50C-407E-A947-70E740481C1C}">
                        <a14:useLocalDpi xmlns:a14="http://schemas.microsoft.com/office/drawing/2010/main" val="0"/>
                      </a:ext>
                    </a:extLst>
                  </a:blip>
                  <a:srcRect b="84662"/>
                  <a:stretch/>
                </pic:blipFill>
                <pic:spPr bwMode="auto">
                  <a:xfrm>
                    <a:off x="0" y="0"/>
                    <a:ext cx="7560000" cy="16396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01CE">
      <w:rPr>
        <w:lang w:val="en-GB"/>
      </w:rPr>
      <w:tab/>
    </w:r>
    <w:r w:rsidR="007401CE">
      <w:rPr>
        <w:lang w:val="en-GB"/>
      </w:rPr>
      <w:tab/>
    </w:r>
    <w:r w:rsidR="007401CE">
      <w:rPr>
        <w:lang w:val="en-GB"/>
      </w:rPr>
      <w:tab/>
    </w:r>
    <w:r w:rsidR="007401CE">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5AC8" w14:textId="5C18B9B3" w:rsidR="000C031D" w:rsidRDefault="00A03D83">
    <w:pPr>
      <w:pStyle w:val="Header"/>
    </w:pPr>
    <w:r>
      <w:rPr>
        <w:noProof/>
      </w:rPr>
      <w:pict w14:anchorId="3B990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hfbarlow/Documents/-Design/Freelance/NEL-NewEconomyLaw/06_ToRepro/NEL_Lhead_FINAL.pdf" style="position:absolute;margin-left:0;margin-top:0;width:551.05pt;height:773pt;z-index:-251656192;mso-wrap-edited:f;mso-width-percent:0;mso-height-percent:0;mso-position-horizontal:center;mso-position-horizontal-relative:margin;mso-position-vertical:center;mso-position-vertical-relative:margin;mso-width-percent:0;mso-height-percent:0" wrapcoords="558 419 529 2284 5319 2430 10785 2430 10785 20196 529 20427 529 21181 11373 21202 12578 21202 21100 21181 21012 20552 20924 20532 11755 20532 11696 20511 10756 20196 10756 2430 3350 2095 3468 1760 5202 1760 6230 1634 6201 1425 10756 1089 3556 754 3732 482 3527 461 1176 419 558 419">
          <v:imagedata r:id="rId1" o:title="NEL_Lhead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901A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6E7782"/>
    <w:multiLevelType w:val="hybridMultilevel"/>
    <w:tmpl w:val="FB04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08DD"/>
    <w:multiLevelType w:val="hybridMultilevel"/>
    <w:tmpl w:val="C37037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C8"/>
    <w:rsid w:val="00011046"/>
    <w:rsid w:val="000248A8"/>
    <w:rsid w:val="0002532C"/>
    <w:rsid w:val="00026CEB"/>
    <w:rsid w:val="000531DF"/>
    <w:rsid w:val="00056E0E"/>
    <w:rsid w:val="00077C84"/>
    <w:rsid w:val="00082D4A"/>
    <w:rsid w:val="00092CDF"/>
    <w:rsid w:val="00097976"/>
    <w:rsid w:val="000C031D"/>
    <w:rsid w:val="00107027"/>
    <w:rsid w:val="00134BAE"/>
    <w:rsid w:val="00150FC8"/>
    <w:rsid w:val="00177244"/>
    <w:rsid w:val="00190671"/>
    <w:rsid w:val="001A4254"/>
    <w:rsid w:val="001B6DAF"/>
    <w:rsid w:val="001C4EAF"/>
    <w:rsid w:val="001C66D8"/>
    <w:rsid w:val="00205B78"/>
    <w:rsid w:val="00231866"/>
    <w:rsid w:val="00257206"/>
    <w:rsid w:val="00263D9D"/>
    <w:rsid w:val="00267002"/>
    <w:rsid w:val="00275D1B"/>
    <w:rsid w:val="00282B3F"/>
    <w:rsid w:val="0029387F"/>
    <w:rsid w:val="002C2008"/>
    <w:rsid w:val="002D1E3B"/>
    <w:rsid w:val="002D5BC6"/>
    <w:rsid w:val="002E0FAE"/>
    <w:rsid w:val="0031495D"/>
    <w:rsid w:val="00321DA7"/>
    <w:rsid w:val="00326C35"/>
    <w:rsid w:val="00363A2F"/>
    <w:rsid w:val="003769D3"/>
    <w:rsid w:val="003930F2"/>
    <w:rsid w:val="003A22D3"/>
    <w:rsid w:val="003A34EE"/>
    <w:rsid w:val="003C2526"/>
    <w:rsid w:val="003E4414"/>
    <w:rsid w:val="003F13F6"/>
    <w:rsid w:val="00425185"/>
    <w:rsid w:val="004D62C8"/>
    <w:rsid w:val="00513018"/>
    <w:rsid w:val="0052699F"/>
    <w:rsid w:val="00553587"/>
    <w:rsid w:val="00564349"/>
    <w:rsid w:val="005B3716"/>
    <w:rsid w:val="005B7BEF"/>
    <w:rsid w:val="005C7551"/>
    <w:rsid w:val="0061298A"/>
    <w:rsid w:val="006421F8"/>
    <w:rsid w:val="0064414A"/>
    <w:rsid w:val="006869C0"/>
    <w:rsid w:val="006B6714"/>
    <w:rsid w:val="006D205F"/>
    <w:rsid w:val="006E1208"/>
    <w:rsid w:val="006E64D9"/>
    <w:rsid w:val="006F7694"/>
    <w:rsid w:val="00702924"/>
    <w:rsid w:val="007077B7"/>
    <w:rsid w:val="007401CE"/>
    <w:rsid w:val="007633AE"/>
    <w:rsid w:val="00777E7E"/>
    <w:rsid w:val="007B189B"/>
    <w:rsid w:val="007B32F0"/>
    <w:rsid w:val="007B4061"/>
    <w:rsid w:val="007B41A0"/>
    <w:rsid w:val="00810E4C"/>
    <w:rsid w:val="0081480A"/>
    <w:rsid w:val="00826A2A"/>
    <w:rsid w:val="00853909"/>
    <w:rsid w:val="00884348"/>
    <w:rsid w:val="008953A9"/>
    <w:rsid w:val="008B70F9"/>
    <w:rsid w:val="008D66A3"/>
    <w:rsid w:val="008E5053"/>
    <w:rsid w:val="0090106F"/>
    <w:rsid w:val="00904251"/>
    <w:rsid w:val="0090454D"/>
    <w:rsid w:val="0090607C"/>
    <w:rsid w:val="00913D80"/>
    <w:rsid w:val="009327F8"/>
    <w:rsid w:val="009709DF"/>
    <w:rsid w:val="009A1495"/>
    <w:rsid w:val="009A155E"/>
    <w:rsid w:val="009B00A2"/>
    <w:rsid w:val="009B60F8"/>
    <w:rsid w:val="009D770C"/>
    <w:rsid w:val="00A03D83"/>
    <w:rsid w:val="00A1749E"/>
    <w:rsid w:val="00A543BD"/>
    <w:rsid w:val="00A62583"/>
    <w:rsid w:val="00A85B8B"/>
    <w:rsid w:val="00A9454A"/>
    <w:rsid w:val="00AB6BAC"/>
    <w:rsid w:val="00AC3990"/>
    <w:rsid w:val="00AF53B3"/>
    <w:rsid w:val="00B0451C"/>
    <w:rsid w:val="00B21F98"/>
    <w:rsid w:val="00B2704B"/>
    <w:rsid w:val="00B31438"/>
    <w:rsid w:val="00B42B2F"/>
    <w:rsid w:val="00B50BF5"/>
    <w:rsid w:val="00B51B2E"/>
    <w:rsid w:val="00B80BB7"/>
    <w:rsid w:val="00B818BA"/>
    <w:rsid w:val="00BD2809"/>
    <w:rsid w:val="00BD31EE"/>
    <w:rsid w:val="00BF2BE4"/>
    <w:rsid w:val="00BF3022"/>
    <w:rsid w:val="00C11EC1"/>
    <w:rsid w:val="00C157D4"/>
    <w:rsid w:val="00C42AC2"/>
    <w:rsid w:val="00C57CB0"/>
    <w:rsid w:val="00CB3794"/>
    <w:rsid w:val="00CB5EA7"/>
    <w:rsid w:val="00CC25ED"/>
    <w:rsid w:val="00CF7755"/>
    <w:rsid w:val="00D04CCC"/>
    <w:rsid w:val="00D067A1"/>
    <w:rsid w:val="00D126F6"/>
    <w:rsid w:val="00D1649F"/>
    <w:rsid w:val="00D22897"/>
    <w:rsid w:val="00D25DDA"/>
    <w:rsid w:val="00D70B70"/>
    <w:rsid w:val="00D73543"/>
    <w:rsid w:val="00D77627"/>
    <w:rsid w:val="00D77756"/>
    <w:rsid w:val="00D8061D"/>
    <w:rsid w:val="00D84DFE"/>
    <w:rsid w:val="00DB137A"/>
    <w:rsid w:val="00DC1545"/>
    <w:rsid w:val="00DD0864"/>
    <w:rsid w:val="00DF158D"/>
    <w:rsid w:val="00E0498E"/>
    <w:rsid w:val="00E07A93"/>
    <w:rsid w:val="00E25D80"/>
    <w:rsid w:val="00E30A4B"/>
    <w:rsid w:val="00E66253"/>
    <w:rsid w:val="00E801AC"/>
    <w:rsid w:val="00E87BB3"/>
    <w:rsid w:val="00E948B6"/>
    <w:rsid w:val="00EB24DD"/>
    <w:rsid w:val="00EB6BA7"/>
    <w:rsid w:val="00EC34B6"/>
    <w:rsid w:val="00EC4215"/>
    <w:rsid w:val="00ED0D90"/>
    <w:rsid w:val="00EE7164"/>
    <w:rsid w:val="00EF4D42"/>
    <w:rsid w:val="00EF73B4"/>
    <w:rsid w:val="00F23D2C"/>
    <w:rsid w:val="00F436D6"/>
    <w:rsid w:val="00F84923"/>
    <w:rsid w:val="00FB2F8E"/>
    <w:rsid w:val="00FF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2087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75D1B"/>
    <w:pPr>
      <w:spacing w:before="100" w:beforeAutospacing="1" w:after="100" w:afterAutospacing="1"/>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31D"/>
    <w:pPr>
      <w:tabs>
        <w:tab w:val="center" w:pos="4513"/>
        <w:tab w:val="right" w:pos="9026"/>
      </w:tabs>
    </w:pPr>
  </w:style>
  <w:style w:type="character" w:customStyle="1" w:styleId="HeaderChar">
    <w:name w:val="Header Char"/>
    <w:basedOn w:val="DefaultParagraphFont"/>
    <w:link w:val="Header"/>
    <w:uiPriority w:val="99"/>
    <w:rsid w:val="000C031D"/>
  </w:style>
  <w:style w:type="paragraph" w:styleId="Footer">
    <w:name w:val="footer"/>
    <w:basedOn w:val="Normal"/>
    <w:link w:val="FooterChar"/>
    <w:uiPriority w:val="99"/>
    <w:unhideWhenUsed/>
    <w:rsid w:val="000C031D"/>
    <w:pPr>
      <w:tabs>
        <w:tab w:val="center" w:pos="4513"/>
        <w:tab w:val="right" w:pos="9026"/>
      </w:tabs>
    </w:pPr>
  </w:style>
  <w:style w:type="character" w:customStyle="1" w:styleId="FooterChar">
    <w:name w:val="Footer Char"/>
    <w:basedOn w:val="DefaultParagraphFont"/>
    <w:link w:val="Footer"/>
    <w:uiPriority w:val="99"/>
    <w:rsid w:val="000C031D"/>
  </w:style>
  <w:style w:type="character" w:styleId="Hyperlink">
    <w:name w:val="Hyperlink"/>
    <w:basedOn w:val="DefaultParagraphFont"/>
    <w:uiPriority w:val="99"/>
    <w:unhideWhenUsed/>
    <w:rsid w:val="007401CE"/>
    <w:rPr>
      <w:color w:val="0563C1" w:themeColor="hyperlink"/>
      <w:u w:val="single"/>
    </w:rPr>
  </w:style>
  <w:style w:type="character" w:styleId="FollowedHyperlink">
    <w:name w:val="FollowedHyperlink"/>
    <w:basedOn w:val="DefaultParagraphFont"/>
    <w:uiPriority w:val="99"/>
    <w:semiHidden/>
    <w:unhideWhenUsed/>
    <w:rsid w:val="003A22D3"/>
    <w:rPr>
      <w:color w:val="954F72" w:themeColor="followedHyperlink"/>
      <w:u w:val="single"/>
    </w:rPr>
  </w:style>
  <w:style w:type="paragraph" w:styleId="ListParagraph">
    <w:name w:val="List Paragraph"/>
    <w:basedOn w:val="Normal"/>
    <w:uiPriority w:val="34"/>
    <w:qFormat/>
    <w:rsid w:val="009709DF"/>
    <w:pPr>
      <w:ind w:left="720"/>
      <w:contextualSpacing/>
    </w:pPr>
  </w:style>
  <w:style w:type="character" w:customStyle="1" w:styleId="Heading2Char">
    <w:name w:val="Heading 2 Char"/>
    <w:basedOn w:val="DefaultParagraphFont"/>
    <w:link w:val="Heading2"/>
    <w:uiPriority w:val="9"/>
    <w:rsid w:val="00275D1B"/>
    <w:rPr>
      <w:rFonts w:ascii="Times New Roman" w:hAnsi="Times New Roman" w:cs="Times New Roman"/>
      <w:b/>
      <w:bCs/>
      <w:sz w:val="36"/>
      <w:szCs w:val="36"/>
      <w:lang w:val="en-GB" w:eastAsia="en-GB"/>
    </w:rPr>
  </w:style>
  <w:style w:type="paragraph" w:styleId="NormalWeb">
    <w:name w:val="Normal (Web)"/>
    <w:basedOn w:val="Normal"/>
    <w:uiPriority w:val="99"/>
    <w:unhideWhenUsed/>
    <w:rsid w:val="00275D1B"/>
    <w:pPr>
      <w:spacing w:before="100" w:beforeAutospacing="1" w:after="100" w:afterAutospacing="1"/>
    </w:pPr>
    <w:rPr>
      <w:rFonts w:ascii="Times New Roman" w:hAnsi="Times New Roman" w:cs="Times New Roman"/>
      <w:lang w:val="en-GB" w:eastAsia="en-GB"/>
    </w:rPr>
  </w:style>
  <w:style w:type="character" w:styleId="UnresolvedMention">
    <w:name w:val="Unresolved Mention"/>
    <w:basedOn w:val="DefaultParagraphFont"/>
    <w:uiPriority w:val="99"/>
    <w:rsid w:val="006869C0"/>
    <w:rPr>
      <w:color w:val="605E5C"/>
      <w:shd w:val="clear" w:color="auto" w:fill="E1DFDD"/>
    </w:rPr>
  </w:style>
  <w:style w:type="paragraph" w:customStyle="1" w:styleId="InsideAddress">
    <w:name w:val="Inside Address"/>
    <w:basedOn w:val="Normal"/>
    <w:rsid w:val="00BD31EE"/>
    <w:pPr>
      <w:spacing w:line="240" w:lineRule="atLeast"/>
      <w:jc w:val="both"/>
    </w:pPr>
    <w:rPr>
      <w:rFonts w:ascii="Times New Roman" w:eastAsia="Times New Roman" w:hAnsi="Times New Roman" w:cs="Times New Roman"/>
      <w:kern w:val="18"/>
      <w:szCs w:val="20"/>
      <w:lang w:val="en-GB"/>
    </w:rPr>
  </w:style>
  <w:style w:type="paragraph" w:customStyle="1" w:styleId="m-3176820673008172106msolistparagraph">
    <w:name w:val="m_-3176820673008172106msolistparagraph"/>
    <w:basedOn w:val="Normal"/>
    <w:rsid w:val="001A4254"/>
    <w:pPr>
      <w:spacing w:before="100" w:beforeAutospacing="1" w:after="100" w:afterAutospacing="1"/>
    </w:pPr>
    <w:rPr>
      <w:rFonts w:ascii="Times New Roman" w:eastAsia="Times New Roman" w:hAnsi="Times New Roman" w:cs="Times New Roman"/>
      <w:lang w:val="de-DE"/>
    </w:rPr>
  </w:style>
  <w:style w:type="paragraph" w:styleId="ListBullet">
    <w:name w:val="List Bullet"/>
    <w:basedOn w:val="Normal"/>
    <w:rsid w:val="00EC4215"/>
    <w:pPr>
      <w:widowControl w:val="0"/>
      <w:numPr>
        <w:numId w:val="1"/>
      </w:numPr>
      <w:autoSpaceDE w:val="0"/>
      <w:autoSpaceDN w:val="0"/>
      <w:adjustRightInd w:val="0"/>
      <w:spacing w:line="360" w:lineRule="auto"/>
      <w:contextualSpacing/>
      <w:jc w:val="both"/>
    </w:pPr>
    <w:rPr>
      <w:rFonts w:ascii="Times New Roman" w:eastAsia="Times New Roman" w:hAnsi="Times New Roman" w:cs="Times New Roman"/>
      <w:lang w:val="en-GB"/>
    </w:rPr>
  </w:style>
  <w:style w:type="paragraph" w:styleId="FootnoteText">
    <w:name w:val="footnote text"/>
    <w:basedOn w:val="Normal"/>
    <w:link w:val="FootnoteTextChar"/>
    <w:uiPriority w:val="99"/>
    <w:semiHidden/>
    <w:unhideWhenUsed/>
    <w:rsid w:val="002D5BC6"/>
    <w:rPr>
      <w:sz w:val="20"/>
      <w:szCs w:val="20"/>
    </w:rPr>
  </w:style>
  <w:style w:type="character" w:customStyle="1" w:styleId="FootnoteTextChar">
    <w:name w:val="Footnote Text Char"/>
    <w:basedOn w:val="DefaultParagraphFont"/>
    <w:link w:val="FootnoteText"/>
    <w:uiPriority w:val="99"/>
    <w:semiHidden/>
    <w:rsid w:val="002D5BC6"/>
    <w:rPr>
      <w:sz w:val="20"/>
      <w:szCs w:val="20"/>
    </w:rPr>
  </w:style>
  <w:style w:type="character" w:styleId="FootnoteReference">
    <w:name w:val="footnote reference"/>
    <w:basedOn w:val="DefaultParagraphFont"/>
    <w:uiPriority w:val="99"/>
    <w:semiHidden/>
    <w:unhideWhenUsed/>
    <w:rsid w:val="002D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2536">
      <w:bodyDiv w:val="1"/>
      <w:marLeft w:val="0"/>
      <w:marRight w:val="0"/>
      <w:marTop w:val="0"/>
      <w:marBottom w:val="0"/>
      <w:divBdr>
        <w:top w:val="none" w:sz="0" w:space="0" w:color="auto"/>
        <w:left w:val="none" w:sz="0" w:space="0" w:color="auto"/>
        <w:bottom w:val="none" w:sz="0" w:space="0" w:color="auto"/>
        <w:right w:val="none" w:sz="0" w:space="0" w:color="auto"/>
      </w:divBdr>
      <w:divsChild>
        <w:div w:id="1610699435">
          <w:marLeft w:val="0"/>
          <w:marRight w:val="0"/>
          <w:marTop w:val="0"/>
          <w:marBottom w:val="0"/>
          <w:divBdr>
            <w:top w:val="none" w:sz="0" w:space="0" w:color="auto"/>
            <w:left w:val="none" w:sz="0" w:space="0" w:color="auto"/>
            <w:bottom w:val="none" w:sz="0" w:space="0" w:color="auto"/>
            <w:right w:val="none" w:sz="0" w:space="0" w:color="auto"/>
          </w:divBdr>
          <w:divsChild>
            <w:div w:id="1257402435">
              <w:marLeft w:val="0"/>
              <w:marRight w:val="0"/>
              <w:marTop w:val="0"/>
              <w:marBottom w:val="0"/>
              <w:divBdr>
                <w:top w:val="none" w:sz="0" w:space="0" w:color="auto"/>
                <w:left w:val="none" w:sz="0" w:space="0" w:color="auto"/>
                <w:bottom w:val="none" w:sz="0" w:space="0" w:color="auto"/>
                <w:right w:val="none" w:sz="0" w:space="0" w:color="auto"/>
              </w:divBdr>
              <w:divsChild>
                <w:div w:id="1553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5623">
      <w:bodyDiv w:val="1"/>
      <w:marLeft w:val="0"/>
      <w:marRight w:val="0"/>
      <w:marTop w:val="0"/>
      <w:marBottom w:val="0"/>
      <w:divBdr>
        <w:top w:val="none" w:sz="0" w:space="0" w:color="auto"/>
        <w:left w:val="none" w:sz="0" w:space="0" w:color="auto"/>
        <w:bottom w:val="none" w:sz="0" w:space="0" w:color="auto"/>
        <w:right w:val="none" w:sz="0" w:space="0" w:color="auto"/>
      </w:divBdr>
    </w:div>
    <w:div w:id="266431708">
      <w:bodyDiv w:val="1"/>
      <w:marLeft w:val="0"/>
      <w:marRight w:val="0"/>
      <w:marTop w:val="0"/>
      <w:marBottom w:val="0"/>
      <w:divBdr>
        <w:top w:val="none" w:sz="0" w:space="0" w:color="auto"/>
        <w:left w:val="none" w:sz="0" w:space="0" w:color="auto"/>
        <w:bottom w:val="none" w:sz="0" w:space="0" w:color="auto"/>
        <w:right w:val="none" w:sz="0" w:space="0" w:color="auto"/>
      </w:divBdr>
      <w:divsChild>
        <w:div w:id="1046415916">
          <w:marLeft w:val="0"/>
          <w:marRight w:val="0"/>
          <w:marTop w:val="0"/>
          <w:marBottom w:val="0"/>
          <w:divBdr>
            <w:top w:val="none" w:sz="0" w:space="0" w:color="auto"/>
            <w:left w:val="none" w:sz="0" w:space="0" w:color="auto"/>
            <w:bottom w:val="none" w:sz="0" w:space="0" w:color="auto"/>
            <w:right w:val="none" w:sz="0" w:space="0" w:color="auto"/>
          </w:divBdr>
          <w:divsChild>
            <w:div w:id="204513588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05283157">
      <w:bodyDiv w:val="1"/>
      <w:marLeft w:val="0"/>
      <w:marRight w:val="0"/>
      <w:marTop w:val="0"/>
      <w:marBottom w:val="0"/>
      <w:divBdr>
        <w:top w:val="none" w:sz="0" w:space="0" w:color="auto"/>
        <w:left w:val="none" w:sz="0" w:space="0" w:color="auto"/>
        <w:bottom w:val="none" w:sz="0" w:space="0" w:color="auto"/>
        <w:right w:val="none" w:sz="0" w:space="0" w:color="auto"/>
      </w:divBdr>
    </w:div>
    <w:div w:id="383606857">
      <w:bodyDiv w:val="1"/>
      <w:marLeft w:val="0"/>
      <w:marRight w:val="0"/>
      <w:marTop w:val="0"/>
      <w:marBottom w:val="0"/>
      <w:divBdr>
        <w:top w:val="none" w:sz="0" w:space="0" w:color="auto"/>
        <w:left w:val="none" w:sz="0" w:space="0" w:color="auto"/>
        <w:bottom w:val="none" w:sz="0" w:space="0" w:color="auto"/>
        <w:right w:val="none" w:sz="0" w:space="0" w:color="auto"/>
      </w:divBdr>
    </w:div>
    <w:div w:id="383800675">
      <w:bodyDiv w:val="1"/>
      <w:marLeft w:val="0"/>
      <w:marRight w:val="0"/>
      <w:marTop w:val="0"/>
      <w:marBottom w:val="0"/>
      <w:divBdr>
        <w:top w:val="none" w:sz="0" w:space="0" w:color="auto"/>
        <w:left w:val="none" w:sz="0" w:space="0" w:color="auto"/>
        <w:bottom w:val="none" w:sz="0" w:space="0" w:color="auto"/>
        <w:right w:val="none" w:sz="0" w:space="0" w:color="auto"/>
      </w:divBdr>
    </w:div>
    <w:div w:id="539172118">
      <w:bodyDiv w:val="1"/>
      <w:marLeft w:val="0"/>
      <w:marRight w:val="0"/>
      <w:marTop w:val="0"/>
      <w:marBottom w:val="0"/>
      <w:divBdr>
        <w:top w:val="none" w:sz="0" w:space="0" w:color="auto"/>
        <w:left w:val="none" w:sz="0" w:space="0" w:color="auto"/>
        <w:bottom w:val="none" w:sz="0" w:space="0" w:color="auto"/>
        <w:right w:val="none" w:sz="0" w:space="0" w:color="auto"/>
      </w:divBdr>
    </w:div>
    <w:div w:id="550112274">
      <w:bodyDiv w:val="1"/>
      <w:marLeft w:val="0"/>
      <w:marRight w:val="0"/>
      <w:marTop w:val="0"/>
      <w:marBottom w:val="0"/>
      <w:divBdr>
        <w:top w:val="none" w:sz="0" w:space="0" w:color="auto"/>
        <w:left w:val="none" w:sz="0" w:space="0" w:color="auto"/>
        <w:bottom w:val="none" w:sz="0" w:space="0" w:color="auto"/>
        <w:right w:val="none" w:sz="0" w:space="0" w:color="auto"/>
      </w:divBdr>
      <w:divsChild>
        <w:div w:id="1972246047">
          <w:marLeft w:val="0"/>
          <w:marRight w:val="0"/>
          <w:marTop w:val="0"/>
          <w:marBottom w:val="0"/>
          <w:divBdr>
            <w:top w:val="none" w:sz="0" w:space="0" w:color="auto"/>
            <w:left w:val="none" w:sz="0" w:space="0" w:color="auto"/>
            <w:bottom w:val="none" w:sz="0" w:space="0" w:color="auto"/>
            <w:right w:val="none" w:sz="0" w:space="0" w:color="auto"/>
          </w:divBdr>
          <w:divsChild>
            <w:div w:id="855116540">
              <w:marLeft w:val="0"/>
              <w:marRight w:val="0"/>
              <w:marTop w:val="0"/>
              <w:marBottom w:val="0"/>
              <w:divBdr>
                <w:top w:val="none" w:sz="0" w:space="0" w:color="auto"/>
                <w:left w:val="none" w:sz="0" w:space="0" w:color="auto"/>
                <w:bottom w:val="none" w:sz="0" w:space="0" w:color="auto"/>
                <w:right w:val="none" w:sz="0" w:space="0" w:color="auto"/>
              </w:divBdr>
              <w:divsChild>
                <w:div w:id="1580020047">
                  <w:marLeft w:val="0"/>
                  <w:marRight w:val="0"/>
                  <w:marTop w:val="0"/>
                  <w:marBottom w:val="0"/>
                  <w:divBdr>
                    <w:top w:val="none" w:sz="0" w:space="0" w:color="auto"/>
                    <w:left w:val="none" w:sz="0" w:space="0" w:color="auto"/>
                    <w:bottom w:val="none" w:sz="0" w:space="0" w:color="auto"/>
                    <w:right w:val="none" w:sz="0" w:space="0" w:color="auto"/>
                  </w:divBdr>
                  <w:divsChild>
                    <w:div w:id="13894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98183">
      <w:bodyDiv w:val="1"/>
      <w:marLeft w:val="0"/>
      <w:marRight w:val="0"/>
      <w:marTop w:val="0"/>
      <w:marBottom w:val="0"/>
      <w:divBdr>
        <w:top w:val="none" w:sz="0" w:space="0" w:color="auto"/>
        <w:left w:val="none" w:sz="0" w:space="0" w:color="auto"/>
        <w:bottom w:val="none" w:sz="0" w:space="0" w:color="auto"/>
        <w:right w:val="none" w:sz="0" w:space="0" w:color="auto"/>
      </w:divBdr>
    </w:div>
    <w:div w:id="635720149">
      <w:bodyDiv w:val="1"/>
      <w:marLeft w:val="0"/>
      <w:marRight w:val="0"/>
      <w:marTop w:val="0"/>
      <w:marBottom w:val="0"/>
      <w:divBdr>
        <w:top w:val="none" w:sz="0" w:space="0" w:color="auto"/>
        <w:left w:val="none" w:sz="0" w:space="0" w:color="auto"/>
        <w:bottom w:val="none" w:sz="0" w:space="0" w:color="auto"/>
        <w:right w:val="none" w:sz="0" w:space="0" w:color="auto"/>
      </w:divBdr>
      <w:divsChild>
        <w:div w:id="1017269394">
          <w:marLeft w:val="0"/>
          <w:marRight w:val="0"/>
          <w:marTop w:val="0"/>
          <w:marBottom w:val="0"/>
          <w:divBdr>
            <w:top w:val="none" w:sz="0" w:space="0" w:color="auto"/>
            <w:left w:val="none" w:sz="0" w:space="0" w:color="auto"/>
            <w:bottom w:val="none" w:sz="0" w:space="0" w:color="auto"/>
            <w:right w:val="none" w:sz="0" w:space="0" w:color="auto"/>
          </w:divBdr>
          <w:divsChild>
            <w:div w:id="972565976">
              <w:marLeft w:val="0"/>
              <w:marRight w:val="0"/>
              <w:marTop w:val="0"/>
              <w:marBottom w:val="0"/>
              <w:divBdr>
                <w:top w:val="single" w:sz="2" w:space="0" w:color="EFEFEF"/>
                <w:left w:val="none" w:sz="0" w:space="0" w:color="auto"/>
                <w:bottom w:val="none" w:sz="0" w:space="0" w:color="auto"/>
                <w:right w:val="none" w:sz="0" w:space="0" w:color="auto"/>
              </w:divBdr>
              <w:divsChild>
                <w:div w:id="1746876748">
                  <w:marLeft w:val="0"/>
                  <w:marRight w:val="0"/>
                  <w:marTop w:val="0"/>
                  <w:marBottom w:val="0"/>
                  <w:divBdr>
                    <w:top w:val="single" w:sz="6" w:space="0" w:color="auto"/>
                    <w:left w:val="none" w:sz="0" w:space="0" w:color="auto"/>
                    <w:bottom w:val="none" w:sz="0" w:space="0" w:color="auto"/>
                    <w:right w:val="none" w:sz="0" w:space="0" w:color="auto"/>
                  </w:divBdr>
                  <w:divsChild>
                    <w:div w:id="1763800899">
                      <w:marLeft w:val="0"/>
                      <w:marRight w:val="0"/>
                      <w:marTop w:val="0"/>
                      <w:marBottom w:val="0"/>
                      <w:divBdr>
                        <w:top w:val="none" w:sz="0" w:space="0" w:color="auto"/>
                        <w:left w:val="none" w:sz="0" w:space="0" w:color="auto"/>
                        <w:bottom w:val="none" w:sz="0" w:space="0" w:color="auto"/>
                        <w:right w:val="none" w:sz="0" w:space="0" w:color="auto"/>
                      </w:divBdr>
                      <w:divsChild>
                        <w:div w:id="1953315476">
                          <w:marLeft w:val="0"/>
                          <w:marRight w:val="0"/>
                          <w:marTop w:val="0"/>
                          <w:marBottom w:val="0"/>
                          <w:divBdr>
                            <w:top w:val="none" w:sz="0" w:space="0" w:color="auto"/>
                            <w:left w:val="none" w:sz="0" w:space="0" w:color="auto"/>
                            <w:bottom w:val="none" w:sz="0" w:space="0" w:color="auto"/>
                            <w:right w:val="none" w:sz="0" w:space="0" w:color="auto"/>
                          </w:divBdr>
                          <w:divsChild>
                            <w:div w:id="418671800">
                              <w:marLeft w:val="0"/>
                              <w:marRight w:val="0"/>
                              <w:marTop w:val="0"/>
                              <w:marBottom w:val="0"/>
                              <w:divBdr>
                                <w:top w:val="none" w:sz="0" w:space="0" w:color="auto"/>
                                <w:left w:val="none" w:sz="0" w:space="0" w:color="auto"/>
                                <w:bottom w:val="none" w:sz="0" w:space="0" w:color="auto"/>
                                <w:right w:val="none" w:sz="0" w:space="0" w:color="auto"/>
                              </w:divBdr>
                              <w:divsChild>
                                <w:div w:id="1535190449">
                                  <w:marLeft w:val="0"/>
                                  <w:marRight w:val="0"/>
                                  <w:marTop w:val="0"/>
                                  <w:marBottom w:val="0"/>
                                  <w:divBdr>
                                    <w:top w:val="none" w:sz="0" w:space="0" w:color="auto"/>
                                    <w:left w:val="none" w:sz="0" w:space="0" w:color="auto"/>
                                    <w:bottom w:val="none" w:sz="0" w:space="0" w:color="auto"/>
                                    <w:right w:val="none" w:sz="0" w:space="0" w:color="auto"/>
                                  </w:divBdr>
                                  <w:divsChild>
                                    <w:div w:id="1843274827">
                                      <w:marLeft w:val="0"/>
                                      <w:marRight w:val="0"/>
                                      <w:marTop w:val="0"/>
                                      <w:marBottom w:val="0"/>
                                      <w:divBdr>
                                        <w:top w:val="none" w:sz="0" w:space="0" w:color="auto"/>
                                        <w:left w:val="none" w:sz="0" w:space="0" w:color="auto"/>
                                        <w:bottom w:val="none" w:sz="0" w:space="0" w:color="auto"/>
                                        <w:right w:val="none" w:sz="0" w:space="0" w:color="auto"/>
                                      </w:divBdr>
                                      <w:divsChild>
                                        <w:div w:id="1400401724">
                                          <w:marLeft w:val="0"/>
                                          <w:marRight w:val="0"/>
                                          <w:marTop w:val="120"/>
                                          <w:marBottom w:val="0"/>
                                          <w:divBdr>
                                            <w:top w:val="none" w:sz="0" w:space="0" w:color="auto"/>
                                            <w:left w:val="none" w:sz="0" w:space="0" w:color="auto"/>
                                            <w:bottom w:val="none" w:sz="0" w:space="0" w:color="auto"/>
                                            <w:right w:val="none" w:sz="0" w:space="0" w:color="auto"/>
                                          </w:divBdr>
                                          <w:divsChild>
                                            <w:div w:id="1358048088">
                                              <w:marLeft w:val="0"/>
                                              <w:marRight w:val="0"/>
                                              <w:marTop w:val="0"/>
                                              <w:marBottom w:val="0"/>
                                              <w:divBdr>
                                                <w:top w:val="none" w:sz="0" w:space="0" w:color="auto"/>
                                                <w:left w:val="none" w:sz="0" w:space="0" w:color="auto"/>
                                                <w:bottom w:val="none" w:sz="0" w:space="0" w:color="auto"/>
                                                <w:right w:val="none" w:sz="0" w:space="0" w:color="auto"/>
                                              </w:divBdr>
                                              <w:divsChild>
                                                <w:div w:id="600459047">
                                                  <w:marLeft w:val="0"/>
                                                  <w:marRight w:val="0"/>
                                                  <w:marTop w:val="0"/>
                                                  <w:marBottom w:val="0"/>
                                                  <w:divBdr>
                                                    <w:top w:val="none" w:sz="0" w:space="0" w:color="auto"/>
                                                    <w:left w:val="none" w:sz="0" w:space="0" w:color="auto"/>
                                                    <w:bottom w:val="none" w:sz="0" w:space="0" w:color="auto"/>
                                                    <w:right w:val="none" w:sz="0" w:space="0" w:color="auto"/>
                                                  </w:divBdr>
                                                  <w:divsChild>
                                                    <w:div w:id="1650788827">
                                                      <w:marLeft w:val="0"/>
                                                      <w:marRight w:val="0"/>
                                                      <w:marTop w:val="0"/>
                                                      <w:marBottom w:val="0"/>
                                                      <w:divBdr>
                                                        <w:top w:val="none" w:sz="0" w:space="0" w:color="auto"/>
                                                        <w:left w:val="none" w:sz="0" w:space="0" w:color="auto"/>
                                                        <w:bottom w:val="none" w:sz="0" w:space="0" w:color="auto"/>
                                                        <w:right w:val="none" w:sz="0" w:space="0" w:color="auto"/>
                                                      </w:divBdr>
                                                    </w:div>
                                                    <w:div w:id="466238200">
                                                      <w:marLeft w:val="0"/>
                                                      <w:marRight w:val="0"/>
                                                      <w:marTop w:val="0"/>
                                                      <w:marBottom w:val="0"/>
                                                      <w:divBdr>
                                                        <w:top w:val="none" w:sz="0" w:space="0" w:color="auto"/>
                                                        <w:left w:val="none" w:sz="0" w:space="0" w:color="auto"/>
                                                        <w:bottom w:val="none" w:sz="0" w:space="0" w:color="auto"/>
                                                        <w:right w:val="none" w:sz="0" w:space="0" w:color="auto"/>
                                                      </w:divBdr>
                                                    </w:div>
                                                    <w:div w:id="1223129471">
                                                      <w:marLeft w:val="0"/>
                                                      <w:marRight w:val="0"/>
                                                      <w:marTop w:val="0"/>
                                                      <w:marBottom w:val="0"/>
                                                      <w:divBdr>
                                                        <w:top w:val="none" w:sz="0" w:space="0" w:color="auto"/>
                                                        <w:left w:val="none" w:sz="0" w:space="0" w:color="auto"/>
                                                        <w:bottom w:val="none" w:sz="0" w:space="0" w:color="auto"/>
                                                        <w:right w:val="none" w:sz="0" w:space="0" w:color="auto"/>
                                                      </w:divBdr>
                                                    </w:div>
                                                    <w:div w:id="639574019">
                                                      <w:marLeft w:val="0"/>
                                                      <w:marRight w:val="0"/>
                                                      <w:marTop w:val="0"/>
                                                      <w:marBottom w:val="0"/>
                                                      <w:divBdr>
                                                        <w:top w:val="none" w:sz="0" w:space="0" w:color="auto"/>
                                                        <w:left w:val="none" w:sz="0" w:space="0" w:color="auto"/>
                                                        <w:bottom w:val="none" w:sz="0" w:space="0" w:color="auto"/>
                                                        <w:right w:val="none" w:sz="0" w:space="0" w:color="auto"/>
                                                      </w:divBdr>
                                                    </w:div>
                                                    <w:div w:id="656229070">
                                                      <w:marLeft w:val="0"/>
                                                      <w:marRight w:val="0"/>
                                                      <w:marTop w:val="0"/>
                                                      <w:marBottom w:val="0"/>
                                                      <w:divBdr>
                                                        <w:top w:val="none" w:sz="0" w:space="0" w:color="auto"/>
                                                        <w:left w:val="none" w:sz="0" w:space="0" w:color="auto"/>
                                                        <w:bottom w:val="none" w:sz="0" w:space="0" w:color="auto"/>
                                                        <w:right w:val="none" w:sz="0" w:space="0" w:color="auto"/>
                                                      </w:divBdr>
                                                    </w:div>
                                                    <w:div w:id="2056151077">
                                                      <w:marLeft w:val="0"/>
                                                      <w:marRight w:val="0"/>
                                                      <w:marTop w:val="0"/>
                                                      <w:marBottom w:val="0"/>
                                                      <w:divBdr>
                                                        <w:top w:val="none" w:sz="0" w:space="0" w:color="auto"/>
                                                        <w:left w:val="none" w:sz="0" w:space="0" w:color="auto"/>
                                                        <w:bottom w:val="none" w:sz="0" w:space="0" w:color="auto"/>
                                                        <w:right w:val="none" w:sz="0" w:space="0" w:color="auto"/>
                                                      </w:divBdr>
                                                    </w:div>
                                                    <w:div w:id="273875687">
                                                      <w:marLeft w:val="0"/>
                                                      <w:marRight w:val="0"/>
                                                      <w:marTop w:val="0"/>
                                                      <w:marBottom w:val="0"/>
                                                      <w:divBdr>
                                                        <w:top w:val="none" w:sz="0" w:space="0" w:color="auto"/>
                                                        <w:left w:val="none" w:sz="0" w:space="0" w:color="auto"/>
                                                        <w:bottom w:val="none" w:sz="0" w:space="0" w:color="auto"/>
                                                        <w:right w:val="none" w:sz="0" w:space="0" w:color="auto"/>
                                                      </w:divBdr>
                                                    </w:div>
                                                    <w:div w:id="1926572080">
                                                      <w:marLeft w:val="0"/>
                                                      <w:marRight w:val="0"/>
                                                      <w:marTop w:val="0"/>
                                                      <w:marBottom w:val="0"/>
                                                      <w:divBdr>
                                                        <w:top w:val="none" w:sz="0" w:space="0" w:color="auto"/>
                                                        <w:left w:val="none" w:sz="0" w:space="0" w:color="auto"/>
                                                        <w:bottom w:val="none" w:sz="0" w:space="0" w:color="auto"/>
                                                        <w:right w:val="none" w:sz="0" w:space="0" w:color="auto"/>
                                                      </w:divBdr>
                                                    </w:div>
                                                    <w:div w:id="1265651202">
                                                      <w:marLeft w:val="0"/>
                                                      <w:marRight w:val="0"/>
                                                      <w:marTop w:val="0"/>
                                                      <w:marBottom w:val="0"/>
                                                      <w:divBdr>
                                                        <w:top w:val="none" w:sz="0" w:space="0" w:color="auto"/>
                                                        <w:left w:val="none" w:sz="0" w:space="0" w:color="auto"/>
                                                        <w:bottom w:val="none" w:sz="0" w:space="0" w:color="auto"/>
                                                        <w:right w:val="none" w:sz="0" w:space="0" w:color="auto"/>
                                                      </w:divBdr>
                                                    </w:div>
                                                    <w:div w:id="1227690787">
                                                      <w:marLeft w:val="0"/>
                                                      <w:marRight w:val="0"/>
                                                      <w:marTop w:val="0"/>
                                                      <w:marBottom w:val="0"/>
                                                      <w:divBdr>
                                                        <w:top w:val="none" w:sz="0" w:space="0" w:color="auto"/>
                                                        <w:left w:val="none" w:sz="0" w:space="0" w:color="auto"/>
                                                        <w:bottom w:val="none" w:sz="0" w:space="0" w:color="auto"/>
                                                        <w:right w:val="none" w:sz="0" w:space="0" w:color="auto"/>
                                                      </w:divBdr>
                                                    </w:div>
                                                    <w:div w:id="1109618956">
                                                      <w:marLeft w:val="0"/>
                                                      <w:marRight w:val="0"/>
                                                      <w:marTop w:val="0"/>
                                                      <w:marBottom w:val="0"/>
                                                      <w:divBdr>
                                                        <w:top w:val="none" w:sz="0" w:space="0" w:color="auto"/>
                                                        <w:left w:val="none" w:sz="0" w:space="0" w:color="auto"/>
                                                        <w:bottom w:val="none" w:sz="0" w:space="0" w:color="auto"/>
                                                        <w:right w:val="none" w:sz="0" w:space="0" w:color="auto"/>
                                                      </w:divBdr>
                                                    </w:div>
                                                    <w:div w:id="108742066">
                                                      <w:marLeft w:val="0"/>
                                                      <w:marRight w:val="0"/>
                                                      <w:marTop w:val="0"/>
                                                      <w:marBottom w:val="0"/>
                                                      <w:divBdr>
                                                        <w:top w:val="none" w:sz="0" w:space="0" w:color="auto"/>
                                                        <w:left w:val="none" w:sz="0" w:space="0" w:color="auto"/>
                                                        <w:bottom w:val="none" w:sz="0" w:space="0" w:color="auto"/>
                                                        <w:right w:val="none" w:sz="0" w:space="0" w:color="auto"/>
                                                      </w:divBdr>
                                                    </w:div>
                                                    <w:div w:id="749082780">
                                                      <w:marLeft w:val="0"/>
                                                      <w:marRight w:val="0"/>
                                                      <w:marTop w:val="0"/>
                                                      <w:marBottom w:val="0"/>
                                                      <w:divBdr>
                                                        <w:top w:val="none" w:sz="0" w:space="0" w:color="auto"/>
                                                        <w:left w:val="none" w:sz="0" w:space="0" w:color="auto"/>
                                                        <w:bottom w:val="none" w:sz="0" w:space="0" w:color="auto"/>
                                                        <w:right w:val="none" w:sz="0" w:space="0" w:color="auto"/>
                                                      </w:divBdr>
                                                      <w:divsChild>
                                                        <w:div w:id="16583055">
                                                          <w:marLeft w:val="0"/>
                                                          <w:marRight w:val="0"/>
                                                          <w:marTop w:val="0"/>
                                                          <w:marBottom w:val="0"/>
                                                          <w:divBdr>
                                                            <w:top w:val="none" w:sz="0" w:space="0" w:color="auto"/>
                                                            <w:left w:val="none" w:sz="0" w:space="0" w:color="auto"/>
                                                            <w:bottom w:val="none" w:sz="0" w:space="0" w:color="auto"/>
                                                            <w:right w:val="none" w:sz="0" w:space="0" w:color="auto"/>
                                                          </w:divBdr>
                                                          <w:divsChild>
                                                            <w:div w:id="941956842">
                                                              <w:marLeft w:val="0"/>
                                                              <w:marRight w:val="0"/>
                                                              <w:marTop w:val="0"/>
                                                              <w:marBottom w:val="0"/>
                                                              <w:divBdr>
                                                                <w:top w:val="none" w:sz="0" w:space="0" w:color="auto"/>
                                                                <w:left w:val="none" w:sz="0" w:space="0" w:color="auto"/>
                                                                <w:bottom w:val="none" w:sz="0" w:space="0" w:color="auto"/>
                                                                <w:right w:val="none" w:sz="0" w:space="0" w:color="auto"/>
                                                              </w:divBdr>
                                                              <w:divsChild>
                                                                <w:div w:id="1077702331">
                                                                  <w:marLeft w:val="0"/>
                                                                  <w:marRight w:val="0"/>
                                                                  <w:marTop w:val="0"/>
                                                                  <w:marBottom w:val="0"/>
                                                                  <w:divBdr>
                                                                    <w:top w:val="none" w:sz="0" w:space="0" w:color="auto"/>
                                                                    <w:left w:val="none" w:sz="0" w:space="0" w:color="auto"/>
                                                                    <w:bottom w:val="none" w:sz="0" w:space="0" w:color="auto"/>
                                                                    <w:right w:val="none" w:sz="0" w:space="0" w:color="auto"/>
                                                                  </w:divBdr>
                                                                  <w:divsChild>
                                                                    <w:div w:id="147326915">
                                                                      <w:marLeft w:val="0"/>
                                                                      <w:marRight w:val="0"/>
                                                                      <w:marTop w:val="0"/>
                                                                      <w:marBottom w:val="0"/>
                                                                      <w:divBdr>
                                                                        <w:top w:val="none" w:sz="0" w:space="0" w:color="auto"/>
                                                                        <w:left w:val="none" w:sz="0" w:space="0" w:color="auto"/>
                                                                        <w:bottom w:val="none" w:sz="0" w:space="0" w:color="auto"/>
                                                                        <w:right w:val="none" w:sz="0" w:space="0" w:color="auto"/>
                                                                      </w:divBdr>
                                                                      <w:divsChild>
                                                                        <w:div w:id="1668946556">
                                                                          <w:marLeft w:val="0"/>
                                                                          <w:marRight w:val="0"/>
                                                                          <w:marTop w:val="0"/>
                                                                          <w:marBottom w:val="0"/>
                                                                          <w:divBdr>
                                                                            <w:top w:val="none" w:sz="0" w:space="0" w:color="auto"/>
                                                                            <w:left w:val="none" w:sz="0" w:space="0" w:color="auto"/>
                                                                            <w:bottom w:val="none" w:sz="0" w:space="0" w:color="auto"/>
                                                                            <w:right w:val="none" w:sz="0" w:space="0" w:color="auto"/>
                                                                          </w:divBdr>
                                                                        </w:div>
                                                                        <w:div w:id="241453492">
                                                                          <w:marLeft w:val="0"/>
                                                                          <w:marRight w:val="0"/>
                                                                          <w:marTop w:val="0"/>
                                                                          <w:marBottom w:val="0"/>
                                                                          <w:divBdr>
                                                                            <w:top w:val="none" w:sz="0" w:space="0" w:color="auto"/>
                                                                            <w:left w:val="none" w:sz="0" w:space="0" w:color="auto"/>
                                                                            <w:bottom w:val="none" w:sz="0" w:space="0" w:color="auto"/>
                                                                            <w:right w:val="none" w:sz="0" w:space="0" w:color="auto"/>
                                                                          </w:divBdr>
                                                                        </w:div>
                                                                        <w:div w:id="175777216">
                                                                          <w:marLeft w:val="0"/>
                                                                          <w:marRight w:val="0"/>
                                                                          <w:marTop w:val="0"/>
                                                                          <w:marBottom w:val="0"/>
                                                                          <w:divBdr>
                                                                            <w:top w:val="none" w:sz="0" w:space="0" w:color="auto"/>
                                                                            <w:left w:val="none" w:sz="0" w:space="0" w:color="auto"/>
                                                                            <w:bottom w:val="none" w:sz="0" w:space="0" w:color="auto"/>
                                                                            <w:right w:val="none" w:sz="0" w:space="0" w:color="auto"/>
                                                                          </w:divBdr>
                                                                        </w:div>
                                                                        <w:div w:id="12560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541051">
      <w:bodyDiv w:val="1"/>
      <w:marLeft w:val="0"/>
      <w:marRight w:val="0"/>
      <w:marTop w:val="0"/>
      <w:marBottom w:val="0"/>
      <w:divBdr>
        <w:top w:val="none" w:sz="0" w:space="0" w:color="auto"/>
        <w:left w:val="none" w:sz="0" w:space="0" w:color="auto"/>
        <w:bottom w:val="none" w:sz="0" w:space="0" w:color="auto"/>
        <w:right w:val="none" w:sz="0" w:space="0" w:color="auto"/>
      </w:divBdr>
      <w:divsChild>
        <w:div w:id="1744445548">
          <w:marLeft w:val="216"/>
          <w:marRight w:val="432"/>
          <w:marTop w:val="0"/>
          <w:marBottom w:val="0"/>
          <w:divBdr>
            <w:top w:val="none" w:sz="0" w:space="0" w:color="auto"/>
            <w:left w:val="none" w:sz="0" w:space="0" w:color="auto"/>
            <w:bottom w:val="none" w:sz="0" w:space="0" w:color="auto"/>
            <w:right w:val="none" w:sz="0" w:space="0" w:color="auto"/>
          </w:divBdr>
        </w:div>
        <w:div w:id="1856185589">
          <w:marLeft w:val="432"/>
          <w:marRight w:val="216"/>
          <w:marTop w:val="0"/>
          <w:marBottom w:val="0"/>
          <w:divBdr>
            <w:top w:val="none" w:sz="0" w:space="0" w:color="auto"/>
            <w:left w:val="none" w:sz="0" w:space="0" w:color="auto"/>
            <w:bottom w:val="none" w:sz="0" w:space="0" w:color="auto"/>
            <w:right w:val="none" w:sz="0" w:space="0" w:color="auto"/>
          </w:divBdr>
        </w:div>
        <w:div w:id="1785073342">
          <w:marLeft w:val="216"/>
          <w:marRight w:val="432"/>
          <w:marTop w:val="0"/>
          <w:marBottom w:val="0"/>
          <w:divBdr>
            <w:top w:val="none" w:sz="0" w:space="0" w:color="auto"/>
            <w:left w:val="none" w:sz="0" w:space="0" w:color="auto"/>
            <w:bottom w:val="none" w:sz="0" w:space="0" w:color="auto"/>
            <w:right w:val="none" w:sz="0" w:space="0" w:color="auto"/>
          </w:divBdr>
        </w:div>
      </w:divsChild>
    </w:div>
    <w:div w:id="733626848">
      <w:bodyDiv w:val="1"/>
      <w:marLeft w:val="0"/>
      <w:marRight w:val="0"/>
      <w:marTop w:val="0"/>
      <w:marBottom w:val="0"/>
      <w:divBdr>
        <w:top w:val="none" w:sz="0" w:space="0" w:color="auto"/>
        <w:left w:val="none" w:sz="0" w:space="0" w:color="auto"/>
        <w:bottom w:val="none" w:sz="0" w:space="0" w:color="auto"/>
        <w:right w:val="none" w:sz="0" w:space="0" w:color="auto"/>
      </w:divBdr>
    </w:div>
    <w:div w:id="773014827">
      <w:bodyDiv w:val="1"/>
      <w:marLeft w:val="0"/>
      <w:marRight w:val="0"/>
      <w:marTop w:val="0"/>
      <w:marBottom w:val="0"/>
      <w:divBdr>
        <w:top w:val="none" w:sz="0" w:space="0" w:color="auto"/>
        <w:left w:val="none" w:sz="0" w:space="0" w:color="auto"/>
        <w:bottom w:val="none" w:sz="0" w:space="0" w:color="auto"/>
        <w:right w:val="none" w:sz="0" w:space="0" w:color="auto"/>
      </w:divBdr>
    </w:div>
    <w:div w:id="891501553">
      <w:bodyDiv w:val="1"/>
      <w:marLeft w:val="0"/>
      <w:marRight w:val="0"/>
      <w:marTop w:val="0"/>
      <w:marBottom w:val="0"/>
      <w:divBdr>
        <w:top w:val="none" w:sz="0" w:space="0" w:color="auto"/>
        <w:left w:val="none" w:sz="0" w:space="0" w:color="auto"/>
        <w:bottom w:val="none" w:sz="0" w:space="0" w:color="auto"/>
        <w:right w:val="none" w:sz="0" w:space="0" w:color="auto"/>
      </w:divBdr>
    </w:div>
    <w:div w:id="911039674">
      <w:bodyDiv w:val="1"/>
      <w:marLeft w:val="0"/>
      <w:marRight w:val="0"/>
      <w:marTop w:val="0"/>
      <w:marBottom w:val="0"/>
      <w:divBdr>
        <w:top w:val="none" w:sz="0" w:space="0" w:color="auto"/>
        <w:left w:val="none" w:sz="0" w:space="0" w:color="auto"/>
        <w:bottom w:val="none" w:sz="0" w:space="0" w:color="auto"/>
        <w:right w:val="none" w:sz="0" w:space="0" w:color="auto"/>
      </w:divBdr>
      <w:divsChild>
        <w:div w:id="1647511047">
          <w:marLeft w:val="0"/>
          <w:marRight w:val="0"/>
          <w:marTop w:val="0"/>
          <w:marBottom w:val="0"/>
          <w:divBdr>
            <w:top w:val="none" w:sz="0" w:space="0" w:color="auto"/>
            <w:left w:val="none" w:sz="0" w:space="0" w:color="auto"/>
            <w:bottom w:val="none" w:sz="0" w:space="0" w:color="auto"/>
            <w:right w:val="none" w:sz="0" w:space="0" w:color="auto"/>
          </w:divBdr>
          <w:divsChild>
            <w:div w:id="1771507335">
              <w:marLeft w:val="0"/>
              <w:marRight w:val="0"/>
              <w:marTop w:val="0"/>
              <w:marBottom w:val="0"/>
              <w:divBdr>
                <w:top w:val="none" w:sz="0" w:space="0" w:color="auto"/>
                <w:left w:val="none" w:sz="0" w:space="0" w:color="auto"/>
                <w:bottom w:val="none" w:sz="0" w:space="0" w:color="auto"/>
                <w:right w:val="none" w:sz="0" w:space="0" w:color="auto"/>
              </w:divBdr>
              <w:divsChild>
                <w:div w:id="1538813519">
                  <w:marLeft w:val="0"/>
                  <w:marRight w:val="0"/>
                  <w:marTop w:val="0"/>
                  <w:marBottom w:val="0"/>
                  <w:divBdr>
                    <w:top w:val="none" w:sz="0" w:space="0" w:color="auto"/>
                    <w:left w:val="none" w:sz="0" w:space="0" w:color="auto"/>
                    <w:bottom w:val="none" w:sz="0" w:space="0" w:color="auto"/>
                    <w:right w:val="none" w:sz="0" w:space="0" w:color="auto"/>
                  </w:divBdr>
                  <w:divsChild>
                    <w:div w:id="15478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3955">
      <w:bodyDiv w:val="1"/>
      <w:marLeft w:val="0"/>
      <w:marRight w:val="0"/>
      <w:marTop w:val="0"/>
      <w:marBottom w:val="0"/>
      <w:divBdr>
        <w:top w:val="none" w:sz="0" w:space="0" w:color="auto"/>
        <w:left w:val="none" w:sz="0" w:space="0" w:color="auto"/>
        <w:bottom w:val="none" w:sz="0" w:space="0" w:color="auto"/>
        <w:right w:val="none" w:sz="0" w:space="0" w:color="auto"/>
      </w:divBdr>
    </w:div>
    <w:div w:id="961379943">
      <w:bodyDiv w:val="1"/>
      <w:marLeft w:val="0"/>
      <w:marRight w:val="0"/>
      <w:marTop w:val="0"/>
      <w:marBottom w:val="0"/>
      <w:divBdr>
        <w:top w:val="none" w:sz="0" w:space="0" w:color="auto"/>
        <w:left w:val="none" w:sz="0" w:space="0" w:color="auto"/>
        <w:bottom w:val="none" w:sz="0" w:space="0" w:color="auto"/>
        <w:right w:val="none" w:sz="0" w:space="0" w:color="auto"/>
      </w:divBdr>
    </w:div>
    <w:div w:id="1022240805">
      <w:bodyDiv w:val="1"/>
      <w:marLeft w:val="0"/>
      <w:marRight w:val="0"/>
      <w:marTop w:val="0"/>
      <w:marBottom w:val="0"/>
      <w:divBdr>
        <w:top w:val="none" w:sz="0" w:space="0" w:color="auto"/>
        <w:left w:val="none" w:sz="0" w:space="0" w:color="auto"/>
        <w:bottom w:val="none" w:sz="0" w:space="0" w:color="auto"/>
        <w:right w:val="none" w:sz="0" w:space="0" w:color="auto"/>
      </w:divBdr>
    </w:div>
    <w:div w:id="1051539114">
      <w:bodyDiv w:val="1"/>
      <w:marLeft w:val="0"/>
      <w:marRight w:val="0"/>
      <w:marTop w:val="0"/>
      <w:marBottom w:val="0"/>
      <w:divBdr>
        <w:top w:val="none" w:sz="0" w:space="0" w:color="auto"/>
        <w:left w:val="none" w:sz="0" w:space="0" w:color="auto"/>
        <w:bottom w:val="none" w:sz="0" w:space="0" w:color="auto"/>
        <w:right w:val="none" w:sz="0" w:space="0" w:color="auto"/>
      </w:divBdr>
    </w:div>
    <w:div w:id="1105271443">
      <w:bodyDiv w:val="1"/>
      <w:marLeft w:val="0"/>
      <w:marRight w:val="0"/>
      <w:marTop w:val="0"/>
      <w:marBottom w:val="0"/>
      <w:divBdr>
        <w:top w:val="none" w:sz="0" w:space="0" w:color="auto"/>
        <w:left w:val="none" w:sz="0" w:space="0" w:color="auto"/>
        <w:bottom w:val="none" w:sz="0" w:space="0" w:color="auto"/>
        <w:right w:val="none" w:sz="0" w:space="0" w:color="auto"/>
      </w:divBdr>
    </w:div>
    <w:div w:id="1308827848">
      <w:bodyDiv w:val="1"/>
      <w:marLeft w:val="0"/>
      <w:marRight w:val="0"/>
      <w:marTop w:val="0"/>
      <w:marBottom w:val="0"/>
      <w:divBdr>
        <w:top w:val="none" w:sz="0" w:space="0" w:color="auto"/>
        <w:left w:val="none" w:sz="0" w:space="0" w:color="auto"/>
        <w:bottom w:val="none" w:sz="0" w:space="0" w:color="auto"/>
        <w:right w:val="none" w:sz="0" w:space="0" w:color="auto"/>
      </w:divBdr>
    </w:div>
    <w:div w:id="1359309132">
      <w:bodyDiv w:val="1"/>
      <w:marLeft w:val="0"/>
      <w:marRight w:val="0"/>
      <w:marTop w:val="0"/>
      <w:marBottom w:val="0"/>
      <w:divBdr>
        <w:top w:val="none" w:sz="0" w:space="0" w:color="auto"/>
        <w:left w:val="none" w:sz="0" w:space="0" w:color="auto"/>
        <w:bottom w:val="none" w:sz="0" w:space="0" w:color="auto"/>
        <w:right w:val="none" w:sz="0" w:space="0" w:color="auto"/>
      </w:divBdr>
      <w:divsChild>
        <w:div w:id="1297757780">
          <w:marLeft w:val="0"/>
          <w:marRight w:val="0"/>
          <w:marTop w:val="0"/>
          <w:marBottom w:val="0"/>
          <w:divBdr>
            <w:top w:val="none" w:sz="0" w:space="0" w:color="auto"/>
            <w:left w:val="none" w:sz="0" w:space="0" w:color="auto"/>
            <w:bottom w:val="none" w:sz="0" w:space="0" w:color="auto"/>
            <w:right w:val="none" w:sz="0" w:space="0" w:color="auto"/>
          </w:divBdr>
          <w:divsChild>
            <w:div w:id="1729182009">
              <w:marLeft w:val="0"/>
              <w:marRight w:val="0"/>
              <w:marTop w:val="0"/>
              <w:marBottom w:val="0"/>
              <w:divBdr>
                <w:top w:val="none" w:sz="0" w:space="0" w:color="auto"/>
                <w:left w:val="none" w:sz="0" w:space="0" w:color="auto"/>
                <w:bottom w:val="none" w:sz="0" w:space="0" w:color="auto"/>
                <w:right w:val="none" w:sz="0" w:space="0" w:color="auto"/>
              </w:divBdr>
              <w:divsChild>
                <w:div w:id="14596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7030">
      <w:bodyDiv w:val="1"/>
      <w:marLeft w:val="0"/>
      <w:marRight w:val="0"/>
      <w:marTop w:val="0"/>
      <w:marBottom w:val="0"/>
      <w:divBdr>
        <w:top w:val="none" w:sz="0" w:space="0" w:color="auto"/>
        <w:left w:val="none" w:sz="0" w:space="0" w:color="auto"/>
        <w:bottom w:val="none" w:sz="0" w:space="0" w:color="auto"/>
        <w:right w:val="none" w:sz="0" w:space="0" w:color="auto"/>
      </w:divBdr>
    </w:div>
    <w:div w:id="1503230826">
      <w:bodyDiv w:val="1"/>
      <w:marLeft w:val="0"/>
      <w:marRight w:val="0"/>
      <w:marTop w:val="0"/>
      <w:marBottom w:val="0"/>
      <w:divBdr>
        <w:top w:val="none" w:sz="0" w:space="0" w:color="auto"/>
        <w:left w:val="none" w:sz="0" w:space="0" w:color="auto"/>
        <w:bottom w:val="none" w:sz="0" w:space="0" w:color="auto"/>
        <w:right w:val="none" w:sz="0" w:space="0" w:color="auto"/>
      </w:divBdr>
      <w:divsChild>
        <w:div w:id="971254342">
          <w:marLeft w:val="0"/>
          <w:marRight w:val="0"/>
          <w:marTop w:val="0"/>
          <w:marBottom w:val="0"/>
          <w:divBdr>
            <w:top w:val="none" w:sz="0" w:space="0" w:color="auto"/>
            <w:left w:val="none" w:sz="0" w:space="0" w:color="auto"/>
            <w:bottom w:val="none" w:sz="0" w:space="0" w:color="auto"/>
            <w:right w:val="none" w:sz="0" w:space="0" w:color="auto"/>
          </w:divBdr>
          <w:divsChild>
            <w:div w:id="1052271241">
              <w:marLeft w:val="0"/>
              <w:marRight w:val="0"/>
              <w:marTop w:val="0"/>
              <w:marBottom w:val="0"/>
              <w:divBdr>
                <w:top w:val="none" w:sz="0" w:space="0" w:color="auto"/>
                <w:left w:val="none" w:sz="0" w:space="0" w:color="auto"/>
                <w:bottom w:val="none" w:sz="0" w:space="0" w:color="auto"/>
                <w:right w:val="none" w:sz="0" w:space="0" w:color="auto"/>
              </w:divBdr>
              <w:divsChild>
                <w:div w:id="14244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8575">
      <w:bodyDiv w:val="1"/>
      <w:marLeft w:val="0"/>
      <w:marRight w:val="0"/>
      <w:marTop w:val="0"/>
      <w:marBottom w:val="0"/>
      <w:divBdr>
        <w:top w:val="none" w:sz="0" w:space="0" w:color="auto"/>
        <w:left w:val="none" w:sz="0" w:space="0" w:color="auto"/>
        <w:bottom w:val="none" w:sz="0" w:space="0" w:color="auto"/>
        <w:right w:val="none" w:sz="0" w:space="0" w:color="auto"/>
      </w:divBdr>
      <w:divsChild>
        <w:div w:id="552885607">
          <w:marLeft w:val="0"/>
          <w:marRight w:val="0"/>
          <w:marTop w:val="0"/>
          <w:marBottom w:val="0"/>
          <w:divBdr>
            <w:top w:val="none" w:sz="0" w:space="0" w:color="auto"/>
            <w:left w:val="none" w:sz="0" w:space="0" w:color="auto"/>
            <w:bottom w:val="none" w:sz="0" w:space="0" w:color="auto"/>
            <w:right w:val="none" w:sz="0" w:space="0" w:color="auto"/>
          </w:divBdr>
          <w:divsChild>
            <w:div w:id="1319728217">
              <w:marLeft w:val="0"/>
              <w:marRight w:val="0"/>
              <w:marTop w:val="0"/>
              <w:marBottom w:val="0"/>
              <w:divBdr>
                <w:top w:val="none" w:sz="0" w:space="0" w:color="auto"/>
                <w:left w:val="none" w:sz="0" w:space="0" w:color="auto"/>
                <w:bottom w:val="none" w:sz="0" w:space="0" w:color="auto"/>
                <w:right w:val="none" w:sz="0" w:space="0" w:color="auto"/>
              </w:divBdr>
              <w:divsChild>
                <w:div w:id="14437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0726">
      <w:bodyDiv w:val="1"/>
      <w:marLeft w:val="0"/>
      <w:marRight w:val="0"/>
      <w:marTop w:val="0"/>
      <w:marBottom w:val="0"/>
      <w:divBdr>
        <w:top w:val="none" w:sz="0" w:space="0" w:color="auto"/>
        <w:left w:val="none" w:sz="0" w:space="0" w:color="auto"/>
        <w:bottom w:val="none" w:sz="0" w:space="0" w:color="auto"/>
        <w:right w:val="none" w:sz="0" w:space="0" w:color="auto"/>
      </w:divBdr>
    </w:div>
    <w:div w:id="1747724405">
      <w:bodyDiv w:val="1"/>
      <w:marLeft w:val="0"/>
      <w:marRight w:val="0"/>
      <w:marTop w:val="0"/>
      <w:marBottom w:val="0"/>
      <w:divBdr>
        <w:top w:val="none" w:sz="0" w:space="0" w:color="auto"/>
        <w:left w:val="none" w:sz="0" w:space="0" w:color="auto"/>
        <w:bottom w:val="none" w:sz="0" w:space="0" w:color="auto"/>
        <w:right w:val="none" w:sz="0" w:space="0" w:color="auto"/>
      </w:divBdr>
      <w:divsChild>
        <w:div w:id="1094210645">
          <w:marLeft w:val="0"/>
          <w:marRight w:val="0"/>
          <w:marTop w:val="0"/>
          <w:marBottom w:val="0"/>
          <w:divBdr>
            <w:top w:val="none" w:sz="0" w:space="0" w:color="auto"/>
            <w:left w:val="none" w:sz="0" w:space="0" w:color="auto"/>
            <w:bottom w:val="none" w:sz="0" w:space="0" w:color="auto"/>
            <w:right w:val="none" w:sz="0" w:space="0" w:color="auto"/>
          </w:divBdr>
          <w:divsChild>
            <w:div w:id="1609582045">
              <w:marLeft w:val="0"/>
              <w:marRight w:val="0"/>
              <w:marTop w:val="0"/>
              <w:marBottom w:val="0"/>
              <w:divBdr>
                <w:top w:val="none" w:sz="0" w:space="0" w:color="auto"/>
                <w:left w:val="none" w:sz="0" w:space="0" w:color="auto"/>
                <w:bottom w:val="none" w:sz="0" w:space="0" w:color="auto"/>
                <w:right w:val="none" w:sz="0" w:space="0" w:color="auto"/>
              </w:divBdr>
              <w:divsChild>
                <w:div w:id="11804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08017">
      <w:bodyDiv w:val="1"/>
      <w:marLeft w:val="0"/>
      <w:marRight w:val="0"/>
      <w:marTop w:val="0"/>
      <w:marBottom w:val="0"/>
      <w:divBdr>
        <w:top w:val="none" w:sz="0" w:space="0" w:color="auto"/>
        <w:left w:val="none" w:sz="0" w:space="0" w:color="auto"/>
        <w:bottom w:val="none" w:sz="0" w:space="0" w:color="auto"/>
        <w:right w:val="none" w:sz="0" w:space="0" w:color="auto"/>
      </w:divBdr>
      <w:divsChild>
        <w:div w:id="338118381">
          <w:marLeft w:val="0"/>
          <w:marRight w:val="0"/>
          <w:marTop w:val="0"/>
          <w:marBottom w:val="0"/>
          <w:divBdr>
            <w:top w:val="none" w:sz="0" w:space="0" w:color="auto"/>
            <w:left w:val="none" w:sz="0" w:space="0" w:color="auto"/>
            <w:bottom w:val="none" w:sz="0" w:space="0" w:color="auto"/>
            <w:right w:val="none" w:sz="0" w:space="0" w:color="auto"/>
          </w:divBdr>
          <w:divsChild>
            <w:div w:id="58135827">
              <w:marLeft w:val="0"/>
              <w:marRight w:val="0"/>
              <w:marTop w:val="0"/>
              <w:marBottom w:val="0"/>
              <w:divBdr>
                <w:top w:val="none" w:sz="0" w:space="0" w:color="auto"/>
                <w:left w:val="none" w:sz="0" w:space="0" w:color="auto"/>
                <w:bottom w:val="none" w:sz="0" w:space="0" w:color="auto"/>
                <w:right w:val="none" w:sz="0" w:space="0" w:color="auto"/>
              </w:divBdr>
              <w:divsChild>
                <w:div w:id="11001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547D56-279A-F844-B618-9A043593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8</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BarlowScott</dc:creator>
  <cp:keywords/>
  <dc:description/>
  <cp:lastModifiedBy>Microsoft Office User</cp:lastModifiedBy>
  <cp:revision>10</cp:revision>
  <dcterms:created xsi:type="dcterms:W3CDTF">2020-12-21T22:50:00Z</dcterms:created>
  <dcterms:modified xsi:type="dcterms:W3CDTF">2020-12-29T16:55:00Z</dcterms:modified>
</cp:coreProperties>
</file>